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83036" w14:textId="08796941" w:rsidR="003844B5" w:rsidRPr="00467DEF" w:rsidRDefault="003844B5" w:rsidP="003844B5">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#130</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w:t>
      </w:r>
      <w:r w:rsidR="00F54073" w:rsidRPr="00F54073">
        <w:rPr>
          <w:rFonts w:ascii="Arial" w:hAnsi="Arial" w:cs="Arial"/>
          <w:b/>
          <w:color w:val="000000"/>
          <w:kern w:val="2"/>
          <w:sz w:val="24"/>
          <w:lang w:val="en-US"/>
        </w:rPr>
        <w:t>2503572</w:t>
      </w:r>
    </w:p>
    <w:p w14:paraId="299E89C5" w14:textId="6923BE7C" w:rsidR="003844B5" w:rsidRDefault="00936708" w:rsidP="003844B5">
      <w:pPr>
        <w:widowControl w:val="0"/>
        <w:tabs>
          <w:tab w:val="left" w:pos="1701"/>
          <w:tab w:val="right" w:pos="9923"/>
        </w:tabs>
        <w:spacing w:before="120" w:after="0" w:line="240" w:lineRule="auto"/>
        <w:rPr>
          <w:rFonts w:ascii="Arial" w:hAnsi="Arial" w:cs="Arial"/>
          <w:b/>
          <w:color w:val="000000"/>
          <w:kern w:val="2"/>
          <w:sz w:val="24"/>
          <w:lang w:val="en-US"/>
        </w:rPr>
      </w:pPr>
      <w:r w:rsidRPr="00936708">
        <w:rPr>
          <w:rFonts w:ascii="Arial" w:hAnsi="Arial" w:cs="Arial"/>
          <w:b/>
          <w:color w:val="000000"/>
          <w:kern w:val="2"/>
          <w:sz w:val="24"/>
          <w:lang w:val="en-US"/>
        </w:rPr>
        <w:t>St Julian’s</w:t>
      </w:r>
      <w:r w:rsidR="003844B5" w:rsidRPr="00FF4E89">
        <w:rPr>
          <w:rFonts w:ascii="Arial" w:hAnsi="Arial" w:cs="Arial"/>
          <w:b/>
          <w:color w:val="000000"/>
          <w:kern w:val="2"/>
          <w:sz w:val="24"/>
          <w:lang w:val="en-US"/>
        </w:rPr>
        <w:t xml:space="preserve">, </w:t>
      </w:r>
      <w:r w:rsidR="003844B5">
        <w:rPr>
          <w:rFonts w:ascii="Arial" w:hAnsi="Arial" w:cs="Arial"/>
          <w:b/>
          <w:color w:val="000000"/>
          <w:kern w:val="2"/>
          <w:sz w:val="24"/>
          <w:lang w:val="en-US"/>
        </w:rPr>
        <w:t>Malta</w:t>
      </w:r>
      <w:r w:rsidR="003844B5" w:rsidRPr="00FF4E89">
        <w:rPr>
          <w:rFonts w:ascii="Arial" w:hAnsi="Arial" w:cs="Arial"/>
          <w:b/>
          <w:color w:val="000000"/>
          <w:kern w:val="2"/>
          <w:sz w:val="24"/>
          <w:lang w:val="en-US"/>
        </w:rPr>
        <w:t xml:space="preserve">, </w:t>
      </w:r>
      <w:r w:rsidR="003844B5">
        <w:rPr>
          <w:rFonts w:ascii="Arial" w:hAnsi="Arial" w:cs="Arial"/>
          <w:b/>
          <w:color w:val="000000"/>
          <w:kern w:val="2"/>
          <w:sz w:val="24"/>
          <w:lang w:val="en-US"/>
        </w:rPr>
        <w:t>May 19-23,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1BE1541A"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E10B01">
        <w:rPr>
          <w:rFonts w:ascii="Arial" w:hAnsi="Arial" w:cs="Arial"/>
          <w:b/>
          <w:bCs/>
          <w:sz w:val="24"/>
          <w:lang w:val="en-US"/>
        </w:rPr>
        <w:t>8.3.2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5FD760F1"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15DB2" w:rsidRPr="00915DB2">
        <w:rPr>
          <w:rFonts w:ascii="Arial" w:hAnsi="Arial" w:cs="Arial"/>
          <w:b/>
          <w:bCs/>
          <w:sz w:val="24"/>
          <w:lang w:val="en-US" w:eastAsia="en-US"/>
        </w:rPr>
        <w:t xml:space="preserve">Discussion on AIML mobility </w:t>
      </w:r>
      <w:r w:rsidR="00E10B01">
        <w:rPr>
          <w:rFonts w:ascii="Arial" w:hAnsi="Arial" w:cs="Arial" w:hint="eastAsia"/>
          <w:b/>
          <w:bCs/>
          <w:sz w:val="24"/>
          <w:lang w:val="en-US"/>
        </w:rPr>
        <w:t>functionality</w:t>
      </w:r>
      <w:r w:rsidR="00E10B01">
        <w:rPr>
          <w:rFonts w:ascii="Arial" w:hAnsi="Arial" w:cs="Arial"/>
          <w:b/>
          <w:bCs/>
          <w:sz w:val="24"/>
          <w:lang w:val="en-US" w:eastAsia="en-US"/>
        </w:rPr>
        <w:t xml:space="preserve"> </w:t>
      </w:r>
      <w:r w:rsidR="00E10B01">
        <w:rPr>
          <w:rFonts w:ascii="Arial" w:hAnsi="Arial" w:cs="Arial" w:hint="eastAsia"/>
          <w:b/>
          <w:bCs/>
          <w:sz w:val="24"/>
          <w:lang w:val="en-US"/>
        </w:rPr>
        <w:t>management</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3FEBD8B5" w:rsidR="00006574" w:rsidRDefault="008D5BAD" w:rsidP="00C61FBD">
      <w:pPr>
        <w:pStyle w:val="1"/>
        <w:numPr>
          <w:ilvl w:val="0"/>
          <w:numId w:val="0"/>
        </w:numPr>
      </w:pPr>
      <w:bookmarkStart w:id="0" w:name="_Ref165266342"/>
      <w:r>
        <w:t xml:space="preserve">1 </w:t>
      </w:r>
      <w:r w:rsidRPr="001109BD">
        <w:t>Introduction</w:t>
      </w:r>
      <w:bookmarkEnd w:id="0"/>
    </w:p>
    <w:p w14:paraId="31E6DE42" w14:textId="7968A332" w:rsidR="00DD2D76" w:rsidRDefault="00A22823" w:rsidP="002F3FE8">
      <w:r>
        <w:t>I</w:t>
      </w:r>
      <w:r>
        <w:rPr>
          <w:rFonts w:hint="eastAsia"/>
        </w:rPr>
        <w:t>n</w:t>
      </w:r>
      <w:r>
        <w:t xml:space="preserve"> </w:t>
      </w:r>
      <w:r>
        <w:rPr>
          <w:rFonts w:hint="eastAsia"/>
        </w:rPr>
        <w:t>last</w:t>
      </w:r>
      <w:r>
        <w:t xml:space="preserve"> RAN2#129</w:t>
      </w:r>
      <w:r>
        <w:rPr>
          <w:rFonts w:hint="eastAsia"/>
        </w:rPr>
        <w:t>b</w:t>
      </w:r>
      <w:r>
        <w:t xml:space="preserve"> </w:t>
      </w:r>
      <w:r>
        <w:rPr>
          <w:rFonts w:hint="eastAsia"/>
        </w:rPr>
        <w:t>meeting</w:t>
      </w:r>
      <w:r>
        <w:t>, the following agreements are made:</w:t>
      </w:r>
    </w:p>
    <w:p w14:paraId="246CE931" w14:textId="5A5B8575"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The general LCM framework for beam management can be the baseline (where applicable) for AI mobility, such as the following aspects:</w:t>
      </w:r>
    </w:p>
    <w:p w14:paraId="013ACA48" w14:textId="77777777" w:rsidR="005B4EE6" w:rsidRPr="005B4EE6" w:rsidRDefault="005B4EE6" w:rsidP="005B4EE6">
      <w:pPr>
        <w:pStyle w:val="Doc-text2"/>
        <w:numPr>
          <w:ilvl w:val="0"/>
          <w:numId w:val="45"/>
        </w:numPr>
        <w:spacing w:after="120"/>
        <w:ind w:left="1500"/>
        <w:rPr>
          <w:rFonts w:eastAsia="Times New Roman"/>
          <w:b/>
          <w:szCs w:val="20"/>
          <w:lang w:val="fr-FR" w:eastAsia="ja-JP"/>
        </w:rPr>
      </w:pPr>
      <w:r w:rsidRPr="005B4EE6">
        <w:rPr>
          <w:rFonts w:eastAsia="Times New Roman"/>
          <w:b/>
          <w:szCs w:val="20"/>
          <w:lang w:val="fr-FR" w:eastAsia="ja-JP"/>
        </w:rPr>
        <w:t>Data collection for model training</w:t>
      </w:r>
    </w:p>
    <w:p w14:paraId="476ED897" w14:textId="77777777" w:rsidR="005B4EE6" w:rsidRPr="005B4EE6" w:rsidRDefault="005B4EE6" w:rsidP="005B4EE6">
      <w:pPr>
        <w:pStyle w:val="Doc-text2"/>
        <w:numPr>
          <w:ilvl w:val="0"/>
          <w:numId w:val="45"/>
        </w:numPr>
        <w:spacing w:after="120"/>
        <w:ind w:left="1500"/>
        <w:rPr>
          <w:rFonts w:eastAsia="Times New Roman"/>
          <w:b/>
          <w:szCs w:val="20"/>
          <w:lang w:val="fr-FR" w:eastAsia="ja-JP"/>
        </w:rPr>
      </w:pPr>
      <w:r w:rsidRPr="005B4EE6">
        <w:rPr>
          <w:rFonts w:eastAsia="Times New Roman"/>
          <w:b/>
          <w:szCs w:val="20"/>
          <w:lang w:val="fr-FR" w:eastAsia="ja-JP"/>
        </w:rPr>
        <w:t>UE capability</w:t>
      </w:r>
    </w:p>
    <w:p w14:paraId="0277E7AF" w14:textId="77777777" w:rsidR="005B4EE6" w:rsidRPr="005B4EE6" w:rsidRDefault="005B4EE6" w:rsidP="005B4EE6">
      <w:pPr>
        <w:pStyle w:val="Doc-text2"/>
        <w:numPr>
          <w:ilvl w:val="0"/>
          <w:numId w:val="45"/>
        </w:numPr>
        <w:spacing w:after="120"/>
        <w:ind w:left="1500"/>
        <w:rPr>
          <w:rFonts w:eastAsia="Times New Roman"/>
          <w:b/>
          <w:szCs w:val="20"/>
          <w:lang w:val="fr-FR" w:eastAsia="ja-JP"/>
        </w:rPr>
      </w:pPr>
      <w:r w:rsidRPr="005B4EE6">
        <w:rPr>
          <w:rFonts w:eastAsia="Times New Roman"/>
          <w:b/>
          <w:szCs w:val="20"/>
          <w:lang w:val="fr-FR" w:eastAsia="ja-JP"/>
        </w:rPr>
        <w:t>Applicability reporting</w:t>
      </w:r>
    </w:p>
    <w:p w14:paraId="4CFFE6CF" w14:textId="77777777" w:rsidR="005B4EE6" w:rsidRPr="005B4EE6" w:rsidRDefault="005B4EE6" w:rsidP="005B4EE6">
      <w:pPr>
        <w:pStyle w:val="Doc-text2"/>
        <w:numPr>
          <w:ilvl w:val="0"/>
          <w:numId w:val="45"/>
        </w:numPr>
        <w:spacing w:after="120"/>
        <w:ind w:left="1500"/>
        <w:rPr>
          <w:rFonts w:eastAsia="Times New Roman"/>
          <w:b/>
          <w:szCs w:val="20"/>
          <w:lang w:val="fr-FR" w:eastAsia="ja-JP"/>
        </w:rPr>
      </w:pPr>
      <w:r w:rsidRPr="005B4EE6">
        <w:rPr>
          <w:rFonts w:eastAsia="Times New Roman"/>
          <w:b/>
          <w:szCs w:val="20"/>
          <w:lang w:val="fr-FR" w:eastAsia="ja-JP"/>
        </w:rPr>
        <w:t>Inference configuration and reporting</w:t>
      </w:r>
    </w:p>
    <w:p w14:paraId="104682EC" w14:textId="77777777" w:rsidR="005B4EE6" w:rsidRPr="005B4EE6" w:rsidRDefault="005B4EE6" w:rsidP="005B4EE6">
      <w:pPr>
        <w:pStyle w:val="Doc-text2"/>
        <w:numPr>
          <w:ilvl w:val="0"/>
          <w:numId w:val="45"/>
        </w:numPr>
        <w:spacing w:after="120"/>
        <w:ind w:left="1500"/>
        <w:rPr>
          <w:rFonts w:eastAsia="Times New Roman"/>
          <w:b/>
          <w:szCs w:val="20"/>
          <w:lang w:val="fr-FR" w:eastAsia="ja-JP"/>
        </w:rPr>
      </w:pPr>
      <w:r w:rsidRPr="005B4EE6">
        <w:rPr>
          <w:rFonts w:eastAsia="Times New Roman"/>
          <w:b/>
          <w:szCs w:val="20"/>
          <w:lang w:val="fr-FR" w:eastAsia="ja-JP"/>
        </w:rPr>
        <w:t>Performance monitoring and management</w:t>
      </w:r>
    </w:p>
    <w:p w14:paraId="7C195B8B" w14:textId="30502177"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 &gt; </w:t>
      </w:r>
      <w:r w:rsidRPr="005B4EE6">
        <w:rPr>
          <w:rFonts w:eastAsia="Times New Roman"/>
          <w:b/>
          <w:szCs w:val="20"/>
          <w:lang w:val="fr-FR" w:eastAsia="ja-JP"/>
        </w:rPr>
        <w:t>Only functionality-based LCM is considered for AI/ML mobility (i.e. we don’t support model based LCM)</w:t>
      </w:r>
    </w:p>
    <w:p w14:paraId="4D15AB61" w14:textId="23B816BA" w:rsidR="005B4EE6" w:rsidRPr="005B4EE6" w:rsidRDefault="005B4EE6" w:rsidP="005B4EE6">
      <w:pPr>
        <w:pStyle w:val="Doc-text2"/>
        <w:spacing w:after="120"/>
        <w:ind w:left="782" w:firstLine="0"/>
        <w:rPr>
          <w:rFonts w:eastAsia="Times New Roman"/>
          <w:b/>
          <w:szCs w:val="20"/>
          <w:lang w:val="fr-FR" w:eastAsia="ja-JP"/>
        </w:rPr>
      </w:pPr>
      <w:r w:rsidRPr="0036167A">
        <w:rPr>
          <w:rFonts w:eastAsia="Times New Roman"/>
          <w:b/>
          <w:szCs w:val="20"/>
          <w:lang w:val="fr-FR" w:eastAsia="ja-JP"/>
        </w:rPr>
        <w:t>=&gt; The UE applies inference configuration for the applicable RRM measurement prediction and measurement event prediction upon receiving configuration via RRC.  As baseline, no dynamic signaling (e.g. L1/2) is required.  FFS when the UE can perform inference</w:t>
      </w:r>
      <w:r w:rsidRPr="005B4EE6">
        <w:rPr>
          <w:rFonts w:eastAsia="Times New Roman"/>
          <w:b/>
          <w:szCs w:val="20"/>
          <w:lang w:val="fr-FR" w:eastAsia="ja-JP"/>
        </w:rPr>
        <w:t xml:space="preserve"> </w:t>
      </w:r>
    </w:p>
    <w:p w14:paraId="523A9515" w14:textId="0A5C35FD"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For RRM prediction, UE sided model, the UE can be configured with periodic or event triggered reporting of predicted an</w:t>
      </w:r>
      <w:r>
        <w:rPr>
          <w:rFonts w:eastAsia="Times New Roman"/>
          <w:b/>
          <w:szCs w:val="20"/>
          <w:lang w:val="fr-FR" w:eastAsia="ja-JP"/>
        </w:rPr>
        <w:t xml:space="preserve">d/or actual RRM measurements.  </w:t>
      </w:r>
      <w:r w:rsidRPr="005B4EE6">
        <w:rPr>
          <w:rFonts w:eastAsia="Times New Roman"/>
          <w:b/>
          <w:szCs w:val="20"/>
          <w:lang w:val="fr-FR" w:eastAsia="ja-JP"/>
        </w:rPr>
        <w:t>FFS details</w:t>
      </w:r>
    </w:p>
    <w:p w14:paraId="2C761D3F" w14:textId="20C29EC5"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For event prediction, UE-sided model, the UE can be configured with event-triggered reporting based on prediction and/or actual measurements.  FFS details</w:t>
      </w:r>
    </w:p>
    <w:p w14:paraId="69FA56B7" w14:textId="08CD5472" w:rsid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Baseline is that this applies to all A1-6 events, unless technical problems are identified.  Baseline quantity is RSRP.</w:t>
      </w:r>
    </w:p>
    <w:p w14:paraId="01A5202C" w14:textId="741BCFA8" w:rsidR="005B4EE6" w:rsidRPr="005B4EE6" w:rsidRDefault="005B4EE6" w:rsidP="005B4EE6">
      <w:pPr>
        <w:pStyle w:val="Doc-text2"/>
        <w:spacing w:after="120"/>
        <w:ind w:left="782" w:firstLine="0"/>
        <w:rPr>
          <w:rFonts w:eastAsia="Times New Roman"/>
          <w:b/>
          <w:szCs w:val="20"/>
          <w:lang w:val="fr-FR" w:eastAsia="ja-JP"/>
        </w:rPr>
      </w:pPr>
      <w:r w:rsidRPr="0036167A">
        <w:rPr>
          <w:rFonts w:eastAsia="Times New Roman"/>
          <w:b/>
          <w:szCs w:val="20"/>
          <w:lang w:val="fr-FR" w:eastAsia="ja-JP"/>
        </w:rPr>
        <w:t xml:space="preserve">=&gt; </w:t>
      </w:r>
      <w:bookmarkStart w:id="1" w:name="OLE_LINK1"/>
      <w:r w:rsidRPr="0036167A">
        <w:rPr>
          <w:rFonts w:eastAsia="Times New Roman"/>
          <w:b/>
          <w:szCs w:val="20"/>
          <w:lang w:val="fr-FR" w:eastAsia="ja-JP"/>
        </w:rPr>
        <w:t>The inference configuration and reporting for AI/ML mobility can be based on RRM measurement framework</w:t>
      </w:r>
      <w:bookmarkEnd w:id="1"/>
    </w:p>
    <w:p w14:paraId="36CFEB29" w14:textId="2D420FBB"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For AI/ML for mobility, UE can report the applicable functionalities to NW via UAI or RRCReconfigurationComplete message.</w:t>
      </w:r>
    </w:p>
    <w:p w14:paraId="617D600E" w14:textId="77777777" w:rsidR="005B4EE6" w:rsidRPr="005B4EE6" w:rsidRDefault="005B4EE6" w:rsidP="005B4EE6">
      <w:pPr>
        <w:pStyle w:val="Doc-text2"/>
        <w:spacing w:after="120"/>
        <w:ind w:left="782" w:firstLine="0"/>
        <w:rPr>
          <w:rFonts w:eastAsia="Times New Roman"/>
          <w:b/>
          <w:szCs w:val="20"/>
          <w:lang w:val="fr-FR" w:eastAsia="ja-JP"/>
        </w:rPr>
      </w:pPr>
      <w:r w:rsidRPr="005B4EE6">
        <w:rPr>
          <w:rFonts w:eastAsia="Times New Roman"/>
          <w:b/>
          <w:szCs w:val="20"/>
          <w:lang w:val="fr-FR" w:eastAsia="ja-JP"/>
        </w:rPr>
        <w:t>FFS whether association ID is required and should provide motivation on per use case bases</w:t>
      </w:r>
    </w:p>
    <w:p w14:paraId="21DAEE6D" w14:textId="4E8000B5"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 xml:space="preserve">As a baseline, use the AI ML PHY NW-side data collection procedures, configuration and reporting framework.  </w:t>
      </w:r>
    </w:p>
    <w:p w14:paraId="66F9904E" w14:textId="0E263367" w:rsidR="005B4EE6" w:rsidRPr="005B4EE6" w:rsidRDefault="008819C7" w:rsidP="005B4EE6">
      <w:pPr>
        <w:pStyle w:val="Doc-text2"/>
        <w:spacing w:after="120"/>
        <w:ind w:left="782" w:firstLine="0"/>
        <w:rPr>
          <w:rFonts w:eastAsia="Times New Roman"/>
          <w:b/>
          <w:szCs w:val="20"/>
          <w:lang w:val="fr-FR" w:eastAsia="ja-JP"/>
        </w:rPr>
      </w:pPr>
      <w:r>
        <w:rPr>
          <w:rFonts w:eastAsia="Times New Roman"/>
          <w:b/>
          <w:szCs w:val="20"/>
          <w:lang w:val="fr-FR" w:eastAsia="ja-JP"/>
        </w:rPr>
        <w:lastRenderedPageBreak/>
        <w:t xml:space="preserve">=&gt; </w:t>
      </w:r>
      <w:r w:rsidR="005B4EE6" w:rsidRPr="005B4EE6">
        <w:rPr>
          <w:rFonts w:eastAsia="Times New Roman"/>
          <w:b/>
          <w:szCs w:val="20"/>
          <w:lang w:val="fr-FR" w:eastAsia="ja-JP"/>
        </w:rPr>
        <w:t>Study UE side data collection configuration, taking AI ML PHY re</w:t>
      </w:r>
      <w:r w:rsidR="00574C80">
        <w:rPr>
          <w:rFonts w:eastAsia="Times New Roman"/>
          <w:b/>
          <w:szCs w:val="20"/>
          <w:lang w:val="fr-FR" w:eastAsia="ja-JP"/>
        </w:rPr>
        <w:t xml:space="preserve">levant procedure as baseline. </w:t>
      </w:r>
      <w:r w:rsidR="005B4EE6" w:rsidRPr="005B4EE6">
        <w:rPr>
          <w:rFonts w:eastAsia="Times New Roman"/>
          <w:b/>
          <w:szCs w:val="20"/>
          <w:lang w:val="fr-FR" w:eastAsia="ja-JP"/>
        </w:rPr>
        <w:t xml:space="preserve">Postpone UE side data collection transfer discussion until further progress is made in AI ML PHY in R20. </w:t>
      </w:r>
    </w:p>
    <w:p w14:paraId="0F21EFD5" w14:textId="789535A8" w:rsidR="005B4EE6" w:rsidRPr="005B4EE6" w:rsidRDefault="00574C80"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005B4EE6" w:rsidRPr="005B4EE6">
        <w:rPr>
          <w:rFonts w:eastAsia="Times New Roman"/>
          <w:b/>
          <w:szCs w:val="20"/>
          <w:lang w:val="fr-FR" w:eastAsia="ja-JP"/>
        </w:rPr>
        <w:t>Model transfer will not be discussed in this study item</w:t>
      </w:r>
      <w:r w:rsidR="006705C8">
        <w:rPr>
          <w:rFonts w:eastAsia="Times New Roman"/>
          <w:b/>
          <w:szCs w:val="20"/>
          <w:lang w:val="fr-FR" w:eastAsia="ja-JP"/>
        </w:rPr>
        <w:t>.</w:t>
      </w:r>
      <w:r w:rsidR="005B4EE6" w:rsidRPr="005B4EE6">
        <w:rPr>
          <w:rFonts w:eastAsia="Times New Roman"/>
          <w:b/>
          <w:szCs w:val="20"/>
          <w:lang w:val="fr-FR" w:eastAsia="ja-JP"/>
        </w:rPr>
        <w:t xml:space="preserve"> </w:t>
      </w:r>
    </w:p>
    <w:p w14:paraId="5B8C9D9B" w14:textId="2E538404" w:rsidR="005B4EE6" w:rsidRPr="005B4EE6" w:rsidRDefault="006705C8"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005B4EE6" w:rsidRPr="005B4EE6">
        <w:rPr>
          <w:rFonts w:eastAsia="Times New Roman"/>
          <w:b/>
          <w:szCs w:val="20"/>
          <w:lang w:val="fr-FR" w:eastAsia="ja-JP"/>
        </w:rPr>
        <w:t>For UE sided model, the performance monitoring considered in AIML air interface can be studied as a baseline for AIML aided mobility, i.e. NW-side and UE-sided performance monitoring</w:t>
      </w:r>
      <w:r w:rsidR="005B4EE6">
        <w:rPr>
          <w:rFonts w:eastAsia="Times New Roman"/>
          <w:b/>
          <w:szCs w:val="20"/>
          <w:lang w:val="fr-FR" w:eastAsia="ja-JP"/>
        </w:rPr>
        <w:t xml:space="preserve">. </w:t>
      </w:r>
      <w:r w:rsidR="005B4EE6" w:rsidRPr="005B4EE6">
        <w:rPr>
          <w:rFonts w:eastAsia="Times New Roman"/>
          <w:b/>
          <w:szCs w:val="20"/>
          <w:lang w:val="fr-FR" w:eastAsia="ja-JP"/>
        </w:rPr>
        <w:t>FFS metrics per use case</w:t>
      </w:r>
    </w:p>
    <w:p w14:paraId="25BEAEB9" w14:textId="0C2957AE" w:rsidR="005B4EE6" w:rsidRPr="006705C8" w:rsidRDefault="006705C8" w:rsidP="002F3FE8">
      <w:pPr>
        <w:rPr>
          <w:lang w:val="fr-FR"/>
        </w:rPr>
      </w:pPr>
      <w:r>
        <w:rPr>
          <w:lang w:val="fr-FR"/>
        </w:rPr>
        <w:t>In this contribution, we further discuss measurement report related issue and functionality management.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5AE57C61" w14:textId="13062A73" w:rsidR="00EE653F" w:rsidRDefault="00446C2B" w:rsidP="00CC48A3">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C11104">
        <w:rPr>
          <w:lang w:eastAsia="zh-CN"/>
        </w:rPr>
        <w:t>Enhanced measurement report</w:t>
      </w:r>
    </w:p>
    <w:p w14:paraId="50BD8EF7" w14:textId="4A4D20CB" w:rsidR="00A32849" w:rsidRDefault="00DC7B0B" w:rsidP="00A32849">
      <w:r>
        <w:t xml:space="preserve">In last RAN2#129b meeting, RAN2 has agreed that </w:t>
      </w:r>
      <w:r w:rsidRPr="00DC7B0B">
        <w:rPr>
          <w:i/>
        </w:rPr>
        <w:t>the inference configuration and reporting for AI/ML mobility can be based on RRM measurement framework</w:t>
      </w:r>
      <w:r>
        <w:t xml:space="preserve">. </w:t>
      </w:r>
      <w:r w:rsidR="00B70B23">
        <w:t>It is straightforward since the handover related procedure is configured by RRM measurement configuration so that this configuration framework can be enhanced to match AIML mobility inference configuration. Here we further discuss measurement report related issue.</w:t>
      </w:r>
    </w:p>
    <w:p w14:paraId="15479E3D" w14:textId="4252FBD7" w:rsidR="009A4C35" w:rsidRDefault="00B70B23" w:rsidP="00A32849">
      <w:r>
        <w:t xml:space="preserve">In legacy, measurement report can be </w:t>
      </w:r>
      <w:r w:rsidR="009A4C35">
        <w:t>initiated</w:t>
      </w:r>
      <w:r>
        <w:t xml:space="preserve"> by either periodical or event-triggered, but noted that</w:t>
      </w:r>
      <w:r w:rsidR="009A4C35">
        <w:t xml:space="preserve"> no matter which type of report is configured in </w:t>
      </w:r>
      <w:proofErr w:type="spellStart"/>
      <w:r w:rsidR="009A4C35">
        <w:t>reportConfig</w:t>
      </w:r>
      <w:proofErr w:type="spellEnd"/>
      <w:r w:rsidR="009A4C35">
        <w:t>,</w:t>
      </w:r>
      <w:r>
        <w:t xml:space="preserve"> the UE can only include the latest available measurement results into measurement report</w:t>
      </w:r>
      <w:r w:rsidR="00515284">
        <w:t xml:space="preserve"> without explicit time information</w:t>
      </w:r>
      <w:r>
        <w:t>.</w:t>
      </w:r>
      <w:r w:rsidR="008941C8">
        <w:t xml:space="preserve"> When it comes to AIML mobility, </w:t>
      </w:r>
      <w:r w:rsidR="00515284">
        <w:t>when t</w:t>
      </w:r>
      <w:r w:rsidR="004D57A6">
        <w:t xml:space="preserve">he </w:t>
      </w:r>
      <w:r w:rsidR="00515284">
        <w:t>event</w:t>
      </w:r>
      <w:r w:rsidR="004D57A6">
        <w:t xml:space="preserve"> is fulfilled</w:t>
      </w:r>
      <w:r w:rsidR="00C051C3">
        <w:t xml:space="preserve">, </w:t>
      </w:r>
      <w:r w:rsidR="00C051C3">
        <w:rPr>
          <w:rFonts w:hint="eastAsia"/>
        </w:rPr>
        <w:t>multiple</w:t>
      </w:r>
      <w:r w:rsidR="00C051C3">
        <w:t xml:space="preserve"> </w:t>
      </w:r>
      <w:r w:rsidR="00515284">
        <w:t>measurement results in future time instance can be predicted by AIML model</w:t>
      </w:r>
      <w:r w:rsidR="007D444F">
        <w:t xml:space="preserve"> for </w:t>
      </w:r>
      <w:r w:rsidR="007D444F">
        <w:rPr>
          <w:rFonts w:hint="eastAsia"/>
        </w:rPr>
        <w:t>temporal</w:t>
      </w:r>
      <w:r w:rsidR="007D444F">
        <w:t xml:space="preserve"> </w:t>
      </w:r>
      <w:r w:rsidR="00F96A86">
        <w:rPr>
          <w:rFonts w:hint="eastAsia"/>
        </w:rPr>
        <w:t>domain</w:t>
      </w:r>
      <w:r w:rsidR="00515284">
        <w:t xml:space="preserve">, therefore, when AIML based measurement report is triggered, the time information about event fulfilment </w:t>
      </w:r>
      <w:r w:rsidR="007D444F">
        <w:t>and future measurements results</w:t>
      </w:r>
      <w:r w:rsidR="00515284">
        <w:t xml:space="preserve"> </w:t>
      </w:r>
      <w:r w:rsidR="007D444F">
        <w:t>should be included into measurement report so that NW can be better aware of what situation happened to the UE.</w:t>
      </w:r>
    </w:p>
    <w:p w14:paraId="0D0C29D2" w14:textId="46656BA3" w:rsidR="009A4C35" w:rsidRDefault="00C051C3" w:rsidP="008941C8">
      <w:pPr>
        <w:rPr>
          <w:b/>
        </w:rPr>
      </w:pPr>
      <w:r>
        <w:rPr>
          <w:b/>
        </w:rPr>
        <w:t>Proposal-1</w:t>
      </w:r>
      <w:r w:rsidR="009A4C35">
        <w:rPr>
          <w:b/>
        </w:rPr>
        <w:t xml:space="preserve">: enhance measurement report to include </w:t>
      </w:r>
      <w:r w:rsidR="008941C8">
        <w:rPr>
          <w:b/>
        </w:rPr>
        <w:t>the following information:</w:t>
      </w:r>
    </w:p>
    <w:p w14:paraId="0BEFEB48" w14:textId="07E409C6" w:rsidR="00B70B23" w:rsidRDefault="009A4C35" w:rsidP="009A4C35">
      <w:pPr>
        <w:ind w:left="420"/>
      </w:pPr>
      <w:r>
        <w:rPr>
          <w:b/>
        </w:rPr>
        <w:t xml:space="preserve">- predicted time information of event fulfilment </w:t>
      </w:r>
      <w:r w:rsidR="00B70B23">
        <w:t xml:space="preserve"> </w:t>
      </w:r>
    </w:p>
    <w:p w14:paraId="5257AF6B" w14:textId="62D7B144" w:rsidR="009A4C35" w:rsidRPr="009A4C35" w:rsidRDefault="009A4C35" w:rsidP="009A4C35">
      <w:pPr>
        <w:ind w:left="420"/>
        <w:rPr>
          <w:b/>
        </w:rPr>
      </w:pPr>
      <w:r w:rsidRPr="009A4C35">
        <w:rPr>
          <w:b/>
        </w:rPr>
        <w:t>- predicted time information of future measurement results</w:t>
      </w:r>
    </w:p>
    <w:p w14:paraId="5BE057F5" w14:textId="57C78E8E" w:rsidR="00A32849" w:rsidRDefault="00A32849" w:rsidP="00A32849">
      <w:pPr>
        <w:pStyle w:val="2"/>
        <w:numPr>
          <w:ilvl w:val="0"/>
          <w:numId w:val="0"/>
        </w:numPr>
        <w:spacing w:line="240" w:lineRule="auto"/>
        <w:jc w:val="left"/>
        <w:rPr>
          <w:lang w:eastAsia="zh-CN"/>
        </w:rPr>
      </w:pPr>
      <w:r>
        <w:rPr>
          <w:rFonts w:hint="eastAsia"/>
          <w:lang w:eastAsia="zh-CN"/>
        </w:rPr>
        <w:t>2</w:t>
      </w:r>
      <w:r>
        <w:rPr>
          <w:lang w:eastAsia="zh-CN"/>
        </w:rPr>
        <w:t xml:space="preserve">.2 </w:t>
      </w:r>
      <w:r w:rsidR="00011E6C">
        <w:rPr>
          <w:lang w:eastAsia="zh-CN"/>
        </w:rPr>
        <w:t>Inference configuration</w:t>
      </w:r>
    </w:p>
    <w:p w14:paraId="2A87C76C" w14:textId="3E8293EE" w:rsidR="00A32849" w:rsidRDefault="00012DC0" w:rsidP="00A32849">
      <w:r>
        <w:t xml:space="preserve">In last RAN2#129b meeting, RAN2 has agreed </w:t>
      </w:r>
      <w:r w:rsidRPr="00012DC0">
        <w:rPr>
          <w:i/>
        </w:rPr>
        <w:t>the UE applies inference configuration for the applicable RRM measurement prediction and measurement event prediction upon re</w:t>
      </w:r>
      <w:r w:rsidR="00351742">
        <w:rPr>
          <w:i/>
        </w:rPr>
        <w:t xml:space="preserve">ceiving configuration via RRC. </w:t>
      </w:r>
      <w:r w:rsidRPr="00012DC0">
        <w:rPr>
          <w:i/>
        </w:rPr>
        <w:t xml:space="preserve">As baseline, no dynamic </w:t>
      </w:r>
      <w:proofErr w:type="spellStart"/>
      <w:r w:rsidRPr="00012DC0">
        <w:rPr>
          <w:i/>
        </w:rPr>
        <w:t>signaling</w:t>
      </w:r>
      <w:proofErr w:type="spellEnd"/>
      <w:r w:rsidRPr="00012DC0">
        <w:rPr>
          <w:i/>
        </w:rPr>
        <w:t xml:space="preserve"> (e.g. L1/2) is required. FFS when the UE can perform inference</w:t>
      </w:r>
      <w:r>
        <w:t xml:space="preserve">. </w:t>
      </w:r>
    </w:p>
    <w:p w14:paraId="3271DAAB" w14:textId="0CE2C7FF" w:rsidR="00351742" w:rsidRDefault="00351742" w:rsidP="00A32849">
      <w:r>
        <w:t xml:space="preserve">Based on online discussion, we understand that dynamic signalling will not be supported to activate/deactivate inference configuration, instead the UE just follows the inference configuration. Here we discuss FFS part, i.e., when the UE can perform inference, in our view, the AIML mobility prediction is mainly used to serve handover, but in some cases, the UE does not have to always perform AIML mobility prediction, for example, if one UE is staying in </w:t>
      </w:r>
      <w:r w:rsidR="00454C6C">
        <w:t>not-at-cell-edge</w:t>
      </w:r>
      <w:r>
        <w:t xml:space="preserve"> (e.g., signal quality is good enough) or the UE is in low mobility/stationary mode, </w:t>
      </w:r>
      <w:r w:rsidR="00C673A8">
        <w:rPr>
          <w:rFonts w:hint="eastAsia"/>
        </w:rPr>
        <w:t>probably</w:t>
      </w:r>
      <w:r w:rsidR="00C673A8">
        <w:t xml:space="preserve"> </w:t>
      </w:r>
      <w:r>
        <w:t xml:space="preserve">there is no </w:t>
      </w:r>
      <w:r>
        <w:rPr>
          <w:rFonts w:hint="eastAsia"/>
        </w:rPr>
        <w:t>need</w:t>
      </w:r>
      <w:r>
        <w:t xml:space="preserve"> </w:t>
      </w:r>
      <w:r w:rsidR="00C673A8">
        <w:rPr>
          <w:rFonts w:hint="eastAsia"/>
        </w:rPr>
        <w:t>to</w:t>
      </w:r>
      <w:r w:rsidR="00C673A8">
        <w:t xml:space="preserve"> </w:t>
      </w:r>
      <w:r w:rsidR="00C673A8">
        <w:rPr>
          <w:rFonts w:hint="eastAsia"/>
        </w:rPr>
        <w:t>perform</w:t>
      </w:r>
      <w:r>
        <w:t xml:space="preserve"> </w:t>
      </w:r>
      <w:r>
        <w:lastRenderedPageBreak/>
        <w:t xml:space="preserve">AIML </w:t>
      </w:r>
      <w:r>
        <w:rPr>
          <w:rFonts w:hint="eastAsia"/>
        </w:rPr>
        <w:t>mobility</w:t>
      </w:r>
      <w:r>
        <w:t xml:space="preserve"> </w:t>
      </w:r>
      <w:r>
        <w:rPr>
          <w:rFonts w:hint="eastAsia"/>
        </w:rPr>
        <w:t>inference</w:t>
      </w:r>
      <w:r>
        <w:t>.</w:t>
      </w:r>
      <w:r w:rsidR="00C673A8">
        <w:t xml:space="preserve"> T</w:t>
      </w:r>
      <w:r w:rsidR="00C673A8">
        <w:rPr>
          <w:rFonts w:hint="eastAsia"/>
        </w:rPr>
        <w:t>herefore</w:t>
      </w:r>
      <w:r w:rsidR="00C673A8">
        <w:t xml:space="preserve">, </w:t>
      </w:r>
      <w:r w:rsidR="00C673A8">
        <w:rPr>
          <w:rFonts w:hint="eastAsia"/>
        </w:rPr>
        <w:t>when</w:t>
      </w:r>
      <w:r w:rsidR="00C673A8">
        <w:t xml:space="preserve"> NW </w:t>
      </w:r>
      <w:r w:rsidR="00C673A8">
        <w:rPr>
          <w:rFonts w:hint="eastAsia"/>
        </w:rPr>
        <w:t>configures</w:t>
      </w:r>
      <w:r w:rsidR="00C673A8">
        <w:t xml:space="preserve"> UE </w:t>
      </w:r>
      <w:r w:rsidR="00C673A8">
        <w:rPr>
          <w:rFonts w:hint="eastAsia"/>
        </w:rPr>
        <w:t>with</w:t>
      </w:r>
      <w:r w:rsidR="00C673A8">
        <w:t xml:space="preserve"> </w:t>
      </w:r>
      <w:r w:rsidR="00C673A8">
        <w:rPr>
          <w:rFonts w:hint="eastAsia"/>
        </w:rPr>
        <w:t>inference</w:t>
      </w:r>
      <w:r w:rsidR="00C673A8">
        <w:t xml:space="preserve"> </w:t>
      </w:r>
      <w:r w:rsidR="00C673A8">
        <w:rPr>
          <w:rFonts w:hint="eastAsia"/>
        </w:rPr>
        <w:t>configuration</w:t>
      </w:r>
      <w:r w:rsidR="00C673A8">
        <w:t xml:space="preserve">, </w:t>
      </w:r>
      <w:r w:rsidR="00C673A8">
        <w:rPr>
          <w:rFonts w:hint="eastAsia"/>
        </w:rPr>
        <w:t>some</w:t>
      </w:r>
      <w:r w:rsidR="00C673A8">
        <w:t xml:space="preserve"> </w:t>
      </w:r>
      <w:r w:rsidR="00C673A8">
        <w:rPr>
          <w:rFonts w:hint="eastAsia"/>
        </w:rPr>
        <w:t>conditions</w:t>
      </w:r>
      <w:r w:rsidR="00C673A8">
        <w:t xml:space="preserve"> </w:t>
      </w:r>
      <w:r w:rsidR="00C673A8">
        <w:rPr>
          <w:rFonts w:hint="eastAsia"/>
        </w:rPr>
        <w:t>(</w:t>
      </w:r>
      <w:r w:rsidR="00C673A8">
        <w:t xml:space="preserve">e.g., </w:t>
      </w:r>
      <w:r w:rsidR="00454C6C">
        <w:t>not-at-cell-edge</w:t>
      </w:r>
      <w:r w:rsidR="00C673A8">
        <w:t xml:space="preserve"> and/or low mobility</w:t>
      </w:r>
      <w:r w:rsidR="00C673A8">
        <w:rPr>
          <w:rFonts w:hint="eastAsia"/>
        </w:rPr>
        <w:t>)</w:t>
      </w:r>
      <w:r w:rsidR="00C673A8">
        <w:t xml:space="preserve"> can be included in this inference configuration. And</w:t>
      </w:r>
      <w:r w:rsidR="008D2F14">
        <w:t xml:space="preserve"> the UE applying</w:t>
      </w:r>
      <w:r w:rsidR="00C673A8">
        <w:t xml:space="preserve"> the inference configuration means once the configured conditions</w:t>
      </w:r>
      <w:r w:rsidR="00F8713D">
        <w:t xml:space="preserve"> </w:t>
      </w:r>
      <w:r w:rsidR="00F8713D">
        <w:rPr>
          <w:rFonts w:hint="eastAsia"/>
        </w:rPr>
        <w:t>within</w:t>
      </w:r>
      <w:r w:rsidR="00F8713D">
        <w:t xml:space="preserve"> </w:t>
      </w:r>
      <w:r w:rsidR="00F8713D">
        <w:rPr>
          <w:rFonts w:hint="eastAsia"/>
        </w:rPr>
        <w:t>configuration</w:t>
      </w:r>
      <w:r w:rsidR="00C673A8">
        <w:t xml:space="preserve"> are met, the UE can start to perform inference.</w:t>
      </w:r>
    </w:p>
    <w:p w14:paraId="26A2383E" w14:textId="3527C7F8" w:rsidR="00C673A8" w:rsidRPr="00A32849" w:rsidRDefault="00C673A8" w:rsidP="00C673A8">
      <w:pPr>
        <w:jc w:val="center"/>
      </w:pPr>
      <w:r>
        <w:object w:dxaOrig="5910" w:dyaOrig="4770" w14:anchorId="2BF54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6.25pt" o:ole="">
            <v:imagedata r:id="rId8" o:title=""/>
          </v:shape>
          <o:OLEObject Type="Embed" ProgID="Visio.Drawing.15" ShapeID="_x0000_i1025" DrawAspect="Icon" ObjectID="_1808221026" r:id="rId9"/>
        </w:object>
      </w:r>
    </w:p>
    <w:p w14:paraId="698FB470" w14:textId="2BFC98CD" w:rsidR="00D372EE" w:rsidRDefault="00082F28" w:rsidP="00A32849">
      <w:pPr>
        <w:rPr>
          <w:b/>
        </w:rPr>
      </w:pPr>
      <w:r>
        <w:rPr>
          <w:b/>
        </w:rPr>
        <w:t>Proposal-2</w:t>
      </w:r>
      <w:r w:rsidR="00BB1A3B">
        <w:rPr>
          <w:b/>
        </w:rPr>
        <w:t xml:space="preserve">: </w:t>
      </w:r>
      <w:r w:rsidR="00B32307">
        <w:rPr>
          <w:b/>
        </w:rPr>
        <w:t>T</w:t>
      </w:r>
      <w:r w:rsidR="00B32307" w:rsidRPr="00B32307">
        <w:rPr>
          <w:b/>
          <w:bCs/>
        </w:rPr>
        <w:t xml:space="preserve">he UE can be configured to </w:t>
      </w:r>
      <w:r w:rsidR="005E73AF">
        <w:rPr>
          <w:b/>
          <w:bCs/>
        </w:rPr>
        <w:t>perform</w:t>
      </w:r>
      <w:r w:rsidR="005E73AF" w:rsidRPr="00B32307">
        <w:rPr>
          <w:b/>
          <w:bCs/>
        </w:rPr>
        <w:t xml:space="preserve"> </w:t>
      </w:r>
      <w:r w:rsidR="00B32307" w:rsidRPr="00B32307">
        <w:rPr>
          <w:b/>
          <w:bCs/>
        </w:rPr>
        <w:t xml:space="preserve">inference only when it is in high </w:t>
      </w:r>
      <w:r w:rsidR="005E73AF" w:rsidRPr="00B32307">
        <w:rPr>
          <w:b/>
          <w:bCs/>
        </w:rPr>
        <w:t>mobility</w:t>
      </w:r>
      <w:r w:rsidR="00B32307" w:rsidRPr="00B32307">
        <w:rPr>
          <w:b/>
          <w:bCs/>
        </w:rPr>
        <w:t xml:space="preserve"> and/or at the cell edge.</w:t>
      </w:r>
      <w:r w:rsidR="00B32307" w:rsidRPr="00B32307">
        <w:rPr>
          <w:b/>
        </w:rPr>
        <w:t> </w:t>
      </w:r>
    </w:p>
    <w:p w14:paraId="3DEBF8D3" w14:textId="31C5EA41" w:rsidR="00D372EE" w:rsidRPr="005E73AF" w:rsidRDefault="009610DB" w:rsidP="00A32849">
      <w:pPr>
        <w:rPr>
          <w:bCs/>
        </w:rPr>
      </w:pPr>
      <w:r w:rsidRPr="005E73AF">
        <w:rPr>
          <w:bCs/>
        </w:rPr>
        <w:t xml:space="preserve">In addition to </w:t>
      </w:r>
      <w:r w:rsidR="007C5D79" w:rsidRPr="005E73AF">
        <w:rPr>
          <w:bCs/>
        </w:rPr>
        <w:t xml:space="preserve">mobility and signal condition, UE resource constraint like </w:t>
      </w:r>
      <w:r w:rsidR="00923FC7" w:rsidRPr="005E73AF">
        <w:rPr>
          <w:bCs/>
        </w:rPr>
        <w:t>battery status can</w:t>
      </w:r>
      <w:r w:rsidR="0049421A">
        <w:rPr>
          <w:bCs/>
        </w:rPr>
        <w:t xml:space="preserve"> </w:t>
      </w:r>
      <w:r w:rsidR="0049421A">
        <w:rPr>
          <w:rFonts w:hint="eastAsia"/>
          <w:bCs/>
        </w:rPr>
        <w:t>also</w:t>
      </w:r>
      <w:r w:rsidR="00923FC7" w:rsidRPr="005E73AF">
        <w:rPr>
          <w:bCs/>
        </w:rPr>
        <w:t xml:space="preserve"> impact running of the AI/ML inference efficiently. </w:t>
      </w:r>
      <w:r w:rsidR="00BD2F3A" w:rsidRPr="005E73AF">
        <w:rPr>
          <w:bCs/>
        </w:rPr>
        <w:t xml:space="preserve">Performing inference under low battery can lead to further draining of power unnecessarily. </w:t>
      </w:r>
      <w:r w:rsidR="004672BC" w:rsidRPr="005E73AF">
        <w:rPr>
          <w:bCs/>
        </w:rPr>
        <w:t xml:space="preserve">Thus, it will be beneficial to allow UE to </w:t>
      </w:r>
      <w:r w:rsidR="00B02919">
        <w:rPr>
          <w:bCs/>
        </w:rPr>
        <w:t>stop</w:t>
      </w:r>
      <w:r w:rsidR="004672BC" w:rsidRPr="005E73AF">
        <w:rPr>
          <w:bCs/>
        </w:rPr>
        <w:t xml:space="preserve"> </w:t>
      </w:r>
      <w:r w:rsidR="000A517F" w:rsidRPr="005E73AF">
        <w:rPr>
          <w:bCs/>
        </w:rPr>
        <w:t xml:space="preserve">based on the </w:t>
      </w:r>
      <w:r w:rsidR="001C2E6C">
        <w:rPr>
          <w:rFonts w:hint="eastAsia"/>
          <w:bCs/>
        </w:rPr>
        <w:t>battery</w:t>
      </w:r>
      <w:r w:rsidR="001C2E6C">
        <w:rPr>
          <w:bCs/>
        </w:rPr>
        <w:t xml:space="preserve"> </w:t>
      </w:r>
      <w:r w:rsidR="000A517F" w:rsidRPr="005E73AF">
        <w:rPr>
          <w:bCs/>
        </w:rPr>
        <w:t xml:space="preserve">state. Simple threshold based solutions can be configured through RRC </w:t>
      </w:r>
      <w:r w:rsidR="005131EF" w:rsidRPr="005E73AF">
        <w:rPr>
          <w:bCs/>
        </w:rPr>
        <w:t xml:space="preserve">along with inference configuration to guide the UE behaviour under resource constraint situation. </w:t>
      </w:r>
    </w:p>
    <w:p w14:paraId="1AF0DBF5" w14:textId="56CC0362" w:rsidR="00BB649A" w:rsidRPr="00BB1A3B" w:rsidRDefault="001C2E6C" w:rsidP="00A32849">
      <w:pPr>
        <w:rPr>
          <w:b/>
        </w:rPr>
      </w:pPr>
      <w:r>
        <w:rPr>
          <w:b/>
        </w:rPr>
        <w:t>Proposal-3</w:t>
      </w:r>
      <w:r w:rsidR="00B02982">
        <w:rPr>
          <w:b/>
        </w:rPr>
        <w:t>:</w:t>
      </w:r>
      <w:r w:rsidR="002569BB">
        <w:rPr>
          <w:b/>
        </w:rPr>
        <w:t xml:space="preserve"> The UE can </w:t>
      </w:r>
      <w:r w:rsidR="00C84995">
        <w:rPr>
          <w:b/>
        </w:rPr>
        <w:t>stop</w:t>
      </w:r>
      <w:r w:rsidR="002569BB">
        <w:rPr>
          <w:b/>
        </w:rPr>
        <w:t xml:space="preserve"> the</w:t>
      </w:r>
      <w:r w:rsidR="005E0070">
        <w:rPr>
          <w:b/>
        </w:rPr>
        <w:t xml:space="preserve"> AI/ML based</w:t>
      </w:r>
      <w:r w:rsidR="000426A2">
        <w:rPr>
          <w:b/>
        </w:rPr>
        <w:t xml:space="preserve"> inference based on the low battery state </w:t>
      </w:r>
      <w:r w:rsidR="00966E13">
        <w:rPr>
          <w:b/>
        </w:rPr>
        <w:t>with the help of thresholds set in the inference configuration.</w:t>
      </w:r>
    </w:p>
    <w:p w14:paraId="5503650F" w14:textId="1ACC56BA" w:rsidR="009A0918" w:rsidRDefault="00A11B35" w:rsidP="00750775">
      <w:pPr>
        <w:pStyle w:val="1"/>
        <w:numPr>
          <w:ilvl w:val="0"/>
          <w:numId w:val="0"/>
        </w:numPr>
      </w:pPr>
      <w:r>
        <w:t xml:space="preserve">3 </w:t>
      </w:r>
      <w:r>
        <w:rPr>
          <w:rFonts w:hint="eastAsia"/>
        </w:rPr>
        <w:t>Conclusions</w:t>
      </w:r>
    </w:p>
    <w:p w14:paraId="27D15DBF" w14:textId="77777777" w:rsidR="00E249D0" w:rsidRDefault="00E249D0" w:rsidP="00E249D0">
      <w:pPr>
        <w:rPr>
          <w:b/>
        </w:rPr>
      </w:pPr>
      <w:r>
        <w:rPr>
          <w:b/>
        </w:rPr>
        <w:t>Proposal-1: enhance measurement report to include the following information:</w:t>
      </w:r>
    </w:p>
    <w:p w14:paraId="26063231" w14:textId="77777777" w:rsidR="00E249D0" w:rsidRDefault="00E249D0" w:rsidP="00E249D0">
      <w:pPr>
        <w:ind w:left="420"/>
      </w:pPr>
      <w:r>
        <w:rPr>
          <w:b/>
        </w:rPr>
        <w:t xml:space="preserve">- predicted time information of event fulfilment </w:t>
      </w:r>
      <w:r>
        <w:t xml:space="preserve"> </w:t>
      </w:r>
    </w:p>
    <w:p w14:paraId="56C0586B" w14:textId="77777777" w:rsidR="00E249D0" w:rsidRPr="009A4C35" w:rsidRDefault="00E249D0" w:rsidP="00E249D0">
      <w:pPr>
        <w:ind w:left="420"/>
        <w:rPr>
          <w:b/>
        </w:rPr>
      </w:pPr>
      <w:r w:rsidRPr="009A4C35">
        <w:rPr>
          <w:b/>
        </w:rPr>
        <w:t>- predicted time information of future measurement results</w:t>
      </w:r>
    </w:p>
    <w:p w14:paraId="2C0CD9D0" w14:textId="77777777" w:rsidR="00E249D0" w:rsidRDefault="00E249D0" w:rsidP="00E249D0">
      <w:pPr>
        <w:rPr>
          <w:b/>
        </w:rPr>
      </w:pPr>
      <w:r>
        <w:rPr>
          <w:b/>
        </w:rPr>
        <w:t>Proposal-2: T</w:t>
      </w:r>
      <w:r w:rsidRPr="00B32307">
        <w:rPr>
          <w:b/>
          <w:bCs/>
        </w:rPr>
        <w:t xml:space="preserve">he UE can be configured to </w:t>
      </w:r>
      <w:r>
        <w:rPr>
          <w:b/>
          <w:bCs/>
        </w:rPr>
        <w:t>perform</w:t>
      </w:r>
      <w:r w:rsidRPr="00B32307">
        <w:rPr>
          <w:b/>
          <w:bCs/>
        </w:rPr>
        <w:t xml:space="preserve"> inference only when it is in high mobility and/or at the cell edge.</w:t>
      </w:r>
      <w:r w:rsidRPr="00B32307">
        <w:rPr>
          <w:b/>
        </w:rPr>
        <w:t> </w:t>
      </w:r>
    </w:p>
    <w:p w14:paraId="2C27D1DF" w14:textId="61B9EEB8" w:rsidR="00CA155C" w:rsidRPr="00E249D0" w:rsidRDefault="00E249D0" w:rsidP="00CA155C">
      <w:pPr>
        <w:rPr>
          <w:b/>
        </w:rPr>
      </w:pPr>
      <w:r>
        <w:rPr>
          <w:b/>
        </w:rPr>
        <w:t>Proposal-3: The UE can stop the AI/ML based inference based on the low battery state with the help of thresholds set in the inference configuration.</w:t>
      </w:r>
      <w:bookmarkStart w:id="2" w:name="_GoBack"/>
      <w:bookmarkEnd w:id="2"/>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E1BEC" w14:textId="77777777" w:rsidR="00941845" w:rsidRDefault="00941845" w:rsidP="00855939">
      <w:pPr>
        <w:spacing w:after="0" w:line="240" w:lineRule="auto"/>
      </w:pPr>
      <w:r>
        <w:separator/>
      </w:r>
    </w:p>
  </w:endnote>
  <w:endnote w:type="continuationSeparator" w:id="0">
    <w:p w14:paraId="137D51BD" w14:textId="77777777" w:rsidR="00941845" w:rsidRDefault="00941845"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B9569" w14:textId="77777777" w:rsidR="00941845" w:rsidRDefault="00941845" w:rsidP="00855939">
      <w:pPr>
        <w:spacing w:after="0" w:line="240" w:lineRule="auto"/>
      </w:pPr>
      <w:r>
        <w:separator/>
      </w:r>
    </w:p>
  </w:footnote>
  <w:footnote w:type="continuationSeparator" w:id="0">
    <w:p w14:paraId="378C8078" w14:textId="77777777" w:rsidR="00941845" w:rsidRDefault="00941845"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923C9D" w:rsidRDefault="00923C9D"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4"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5"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6"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4"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7"/>
  </w:num>
  <w:num w:numId="3">
    <w:abstractNumId w:val="7"/>
  </w:num>
  <w:num w:numId="4">
    <w:abstractNumId w:val="22"/>
  </w:num>
  <w:num w:numId="5">
    <w:abstractNumId w:val="16"/>
  </w:num>
  <w:num w:numId="6">
    <w:abstractNumId w:val="38"/>
  </w:num>
  <w:num w:numId="7">
    <w:abstractNumId w:val="12"/>
  </w:num>
  <w:num w:numId="8">
    <w:abstractNumId w:val="31"/>
  </w:num>
  <w:num w:numId="9">
    <w:abstractNumId w:val="4"/>
  </w:num>
  <w:num w:numId="10">
    <w:abstractNumId w:val="44"/>
  </w:num>
  <w:num w:numId="11">
    <w:abstractNumId w:val="32"/>
  </w:num>
  <w:num w:numId="12">
    <w:abstractNumId w:val="45"/>
  </w:num>
  <w:num w:numId="13">
    <w:abstractNumId w:val="37"/>
  </w:num>
  <w:num w:numId="14">
    <w:abstractNumId w:val="40"/>
  </w:num>
  <w:num w:numId="15">
    <w:abstractNumId w:val="35"/>
  </w:num>
  <w:num w:numId="16">
    <w:abstractNumId w:val="39"/>
  </w:num>
  <w:num w:numId="17">
    <w:abstractNumId w:val="34"/>
  </w:num>
  <w:num w:numId="18">
    <w:abstractNumId w:val="13"/>
  </w:num>
  <w:num w:numId="19">
    <w:abstractNumId w:val="41"/>
  </w:num>
  <w:num w:numId="20">
    <w:abstractNumId w:val="42"/>
  </w:num>
  <w:num w:numId="21">
    <w:abstractNumId w:val="18"/>
  </w:num>
  <w:num w:numId="22">
    <w:abstractNumId w:val="33"/>
  </w:num>
  <w:num w:numId="23">
    <w:abstractNumId w:val="20"/>
  </w:num>
  <w:num w:numId="24">
    <w:abstractNumId w:val="43"/>
  </w:num>
  <w:num w:numId="25">
    <w:abstractNumId w:val="28"/>
  </w:num>
  <w:num w:numId="26">
    <w:abstractNumId w:val="15"/>
  </w:num>
  <w:num w:numId="27">
    <w:abstractNumId w:val="19"/>
  </w:num>
  <w:num w:numId="28">
    <w:abstractNumId w:val="23"/>
  </w:num>
  <w:num w:numId="29">
    <w:abstractNumId w:val="3"/>
  </w:num>
  <w:num w:numId="30">
    <w:abstractNumId w:val="29"/>
  </w:num>
  <w:num w:numId="31">
    <w:abstractNumId w:val="24"/>
  </w:num>
  <w:num w:numId="32">
    <w:abstractNumId w:val="14"/>
  </w:num>
  <w:num w:numId="33">
    <w:abstractNumId w:val="11"/>
  </w:num>
  <w:num w:numId="34">
    <w:abstractNumId w:val="5"/>
  </w:num>
  <w:num w:numId="35">
    <w:abstractNumId w:val="8"/>
  </w:num>
  <w:num w:numId="36">
    <w:abstractNumId w:val="17"/>
  </w:num>
  <w:num w:numId="37">
    <w:abstractNumId w:val="9"/>
  </w:num>
  <w:num w:numId="38">
    <w:abstractNumId w:val="26"/>
  </w:num>
  <w:num w:numId="39">
    <w:abstractNumId w:val="36"/>
  </w:num>
  <w:num w:numId="40">
    <w:abstractNumId w:val="2"/>
  </w:num>
  <w:num w:numId="41">
    <w:abstractNumId w:val="6"/>
  </w:num>
  <w:num w:numId="42">
    <w:abstractNumId w:val="25"/>
  </w:num>
  <w:num w:numId="43">
    <w:abstractNumId w:val="10"/>
  </w:num>
  <w:num w:numId="44">
    <w:abstractNumId w:val="30"/>
  </w:num>
  <w:num w:numId="45">
    <w:abstractNumId w:val="21"/>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E6C"/>
    <w:rsid w:val="000122B6"/>
    <w:rsid w:val="00012943"/>
    <w:rsid w:val="00012DC0"/>
    <w:rsid w:val="000134A8"/>
    <w:rsid w:val="00013823"/>
    <w:rsid w:val="000142C3"/>
    <w:rsid w:val="000144D5"/>
    <w:rsid w:val="0001565B"/>
    <w:rsid w:val="00015864"/>
    <w:rsid w:val="00015B22"/>
    <w:rsid w:val="00016345"/>
    <w:rsid w:val="00016F21"/>
    <w:rsid w:val="00021281"/>
    <w:rsid w:val="0002129F"/>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26A2"/>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472C"/>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80402"/>
    <w:rsid w:val="000805D6"/>
    <w:rsid w:val="00081149"/>
    <w:rsid w:val="00081170"/>
    <w:rsid w:val="0008183E"/>
    <w:rsid w:val="00081C85"/>
    <w:rsid w:val="00082304"/>
    <w:rsid w:val="00082F28"/>
    <w:rsid w:val="00083433"/>
    <w:rsid w:val="00083A0C"/>
    <w:rsid w:val="00084551"/>
    <w:rsid w:val="00084D6A"/>
    <w:rsid w:val="00085742"/>
    <w:rsid w:val="000860A6"/>
    <w:rsid w:val="0008643D"/>
    <w:rsid w:val="00086D2F"/>
    <w:rsid w:val="00087615"/>
    <w:rsid w:val="000877E4"/>
    <w:rsid w:val="00087A73"/>
    <w:rsid w:val="0009142D"/>
    <w:rsid w:val="00091437"/>
    <w:rsid w:val="00091D5D"/>
    <w:rsid w:val="000930AF"/>
    <w:rsid w:val="00094191"/>
    <w:rsid w:val="00094CC8"/>
    <w:rsid w:val="00094E37"/>
    <w:rsid w:val="00094EB2"/>
    <w:rsid w:val="000966D1"/>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17F"/>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A2C"/>
    <w:rsid w:val="000C6B9D"/>
    <w:rsid w:val="000C7B92"/>
    <w:rsid w:val="000C7F87"/>
    <w:rsid w:val="000D0289"/>
    <w:rsid w:val="000D0A8E"/>
    <w:rsid w:val="000D0CFE"/>
    <w:rsid w:val="000D1E21"/>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82"/>
    <w:rsid w:val="000E3496"/>
    <w:rsid w:val="000E36BB"/>
    <w:rsid w:val="000E384C"/>
    <w:rsid w:val="000E3971"/>
    <w:rsid w:val="000E3E6C"/>
    <w:rsid w:val="000E4458"/>
    <w:rsid w:val="000E44DB"/>
    <w:rsid w:val="000E5AF7"/>
    <w:rsid w:val="000E5BB8"/>
    <w:rsid w:val="000E5E68"/>
    <w:rsid w:val="000E6D28"/>
    <w:rsid w:val="000E7380"/>
    <w:rsid w:val="000E7BDB"/>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14FA"/>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5FB3"/>
    <w:rsid w:val="00117652"/>
    <w:rsid w:val="001205E6"/>
    <w:rsid w:val="001207F0"/>
    <w:rsid w:val="00120A48"/>
    <w:rsid w:val="00120B69"/>
    <w:rsid w:val="00120D88"/>
    <w:rsid w:val="001219B2"/>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2631"/>
    <w:rsid w:val="001329BA"/>
    <w:rsid w:val="00133059"/>
    <w:rsid w:val="0013339E"/>
    <w:rsid w:val="00134553"/>
    <w:rsid w:val="00134CF6"/>
    <w:rsid w:val="00135253"/>
    <w:rsid w:val="0013529E"/>
    <w:rsid w:val="00135560"/>
    <w:rsid w:val="00136082"/>
    <w:rsid w:val="00136579"/>
    <w:rsid w:val="00136DD7"/>
    <w:rsid w:val="00140841"/>
    <w:rsid w:val="00141909"/>
    <w:rsid w:val="00141E7D"/>
    <w:rsid w:val="001421B0"/>
    <w:rsid w:val="00142D59"/>
    <w:rsid w:val="00144A4F"/>
    <w:rsid w:val="00144AD3"/>
    <w:rsid w:val="00145312"/>
    <w:rsid w:val="00145533"/>
    <w:rsid w:val="00147A9E"/>
    <w:rsid w:val="00147B73"/>
    <w:rsid w:val="0015025C"/>
    <w:rsid w:val="00150E30"/>
    <w:rsid w:val="001518E9"/>
    <w:rsid w:val="00151A59"/>
    <w:rsid w:val="00152DD0"/>
    <w:rsid w:val="00152FBD"/>
    <w:rsid w:val="001531E0"/>
    <w:rsid w:val="0015408B"/>
    <w:rsid w:val="001545D3"/>
    <w:rsid w:val="00154C28"/>
    <w:rsid w:val="0015553B"/>
    <w:rsid w:val="00155BCD"/>
    <w:rsid w:val="00156A16"/>
    <w:rsid w:val="001574B0"/>
    <w:rsid w:val="001578B3"/>
    <w:rsid w:val="00157ADD"/>
    <w:rsid w:val="00157C6D"/>
    <w:rsid w:val="0016003C"/>
    <w:rsid w:val="00160164"/>
    <w:rsid w:val="0016076C"/>
    <w:rsid w:val="0016090F"/>
    <w:rsid w:val="00161A4F"/>
    <w:rsid w:val="001624B1"/>
    <w:rsid w:val="00163933"/>
    <w:rsid w:val="00163B59"/>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8C8"/>
    <w:rsid w:val="001918FA"/>
    <w:rsid w:val="00191BDE"/>
    <w:rsid w:val="00191E30"/>
    <w:rsid w:val="00193026"/>
    <w:rsid w:val="001931BB"/>
    <w:rsid w:val="001935AD"/>
    <w:rsid w:val="001936FD"/>
    <w:rsid w:val="00193FFF"/>
    <w:rsid w:val="0019401C"/>
    <w:rsid w:val="00194490"/>
    <w:rsid w:val="0019469A"/>
    <w:rsid w:val="00195ECA"/>
    <w:rsid w:val="00196E80"/>
    <w:rsid w:val="00197102"/>
    <w:rsid w:val="0019746E"/>
    <w:rsid w:val="0019782B"/>
    <w:rsid w:val="001A059D"/>
    <w:rsid w:val="001A06F8"/>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71"/>
    <w:rsid w:val="001B04D7"/>
    <w:rsid w:val="001B1750"/>
    <w:rsid w:val="001B2684"/>
    <w:rsid w:val="001B2689"/>
    <w:rsid w:val="001B31C8"/>
    <w:rsid w:val="001B3317"/>
    <w:rsid w:val="001B3950"/>
    <w:rsid w:val="001B3D9D"/>
    <w:rsid w:val="001B41A3"/>
    <w:rsid w:val="001B4887"/>
    <w:rsid w:val="001B499D"/>
    <w:rsid w:val="001B5AD2"/>
    <w:rsid w:val="001B5ECF"/>
    <w:rsid w:val="001B5F41"/>
    <w:rsid w:val="001B614F"/>
    <w:rsid w:val="001B624B"/>
    <w:rsid w:val="001B7277"/>
    <w:rsid w:val="001B7922"/>
    <w:rsid w:val="001B79BB"/>
    <w:rsid w:val="001B7A59"/>
    <w:rsid w:val="001C0B40"/>
    <w:rsid w:val="001C0F32"/>
    <w:rsid w:val="001C1755"/>
    <w:rsid w:val="001C2485"/>
    <w:rsid w:val="001C25D8"/>
    <w:rsid w:val="001C2E6C"/>
    <w:rsid w:val="001C33E7"/>
    <w:rsid w:val="001C4A06"/>
    <w:rsid w:val="001C4BFB"/>
    <w:rsid w:val="001C51CC"/>
    <w:rsid w:val="001C56D4"/>
    <w:rsid w:val="001C60D0"/>
    <w:rsid w:val="001C62E0"/>
    <w:rsid w:val="001C6B3F"/>
    <w:rsid w:val="001C70C3"/>
    <w:rsid w:val="001C728A"/>
    <w:rsid w:val="001C748D"/>
    <w:rsid w:val="001D1611"/>
    <w:rsid w:val="001D1834"/>
    <w:rsid w:val="001D18C1"/>
    <w:rsid w:val="001D2E8A"/>
    <w:rsid w:val="001D3AE2"/>
    <w:rsid w:val="001D3E90"/>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2BFE"/>
    <w:rsid w:val="00205F06"/>
    <w:rsid w:val="002064E3"/>
    <w:rsid w:val="002074FB"/>
    <w:rsid w:val="00210E42"/>
    <w:rsid w:val="00211608"/>
    <w:rsid w:val="002132DD"/>
    <w:rsid w:val="002135BD"/>
    <w:rsid w:val="002137A0"/>
    <w:rsid w:val="00213E6E"/>
    <w:rsid w:val="00213FC3"/>
    <w:rsid w:val="002147EA"/>
    <w:rsid w:val="002148F9"/>
    <w:rsid w:val="00214AB3"/>
    <w:rsid w:val="00216047"/>
    <w:rsid w:val="00217030"/>
    <w:rsid w:val="002179AD"/>
    <w:rsid w:val="00217D04"/>
    <w:rsid w:val="00220749"/>
    <w:rsid w:val="00220CF8"/>
    <w:rsid w:val="00222240"/>
    <w:rsid w:val="002234C6"/>
    <w:rsid w:val="00223D68"/>
    <w:rsid w:val="00223D69"/>
    <w:rsid w:val="002248E1"/>
    <w:rsid w:val="00224BC8"/>
    <w:rsid w:val="002250AD"/>
    <w:rsid w:val="00226C2E"/>
    <w:rsid w:val="00227C80"/>
    <w:rsid w:val="0023013B"/>
    <w:rsid w:val="00231787"/>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69BB"/>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05C"/>
    <w:rsid w:val="0027485B"/>
    <w:rsid w:val="002759FE"/>
    <w:rsid w:val="002765F7"/>
    <w:rsid w:val="002769C8"/>
    <w:rsid w:val="00276EF3"/>
    <w:rsid w:val="00280284"/>
    <w:rsid w:val="00281B69"/>
    <w:rsid w:val="002822A6"/>
    <w:rsid w:val="00283192"/>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A31"/>
    <w:rsid w:val="002C30F5"/>
    <w:rsid w:val="002C5026"/>
    <w:rsid w:val="002C52D9"/>
    <w:rsid w:val="002C6283"/>
    <w:rsid w:val="002C72ED"/>
    <w:rsid w:val="002D235F"/>
    <w:rsid w:val="002D32B4"/>
    <w:rsid w:val="002D37AC"/>
    <w:rsid w:val="002D56EE"/>
    <w:rsid w:val="002D5B56"/>
    <w:rsid w:val="002D5F8F"/>
    <w:rsid w:val="002D636B"/>
    <w:rsid w:val="002D68C6"/>
    <w:rsid w:val="002D6CA2"/>
    <w:rsid w:val="002D7B81"/>
    <w:rsid w:val="002E078A"/>
    <w:rsid w:val="002E0921"/>
    <w:rsid w:val="002E0CA9"/>
    <w:rsid w:val="002E0CF9"/>
    <w:rsid w:val="002E12DF"/>
    <w:rsid w:val="002E16A9"/>
    <w:rsid w:val="002E1849"/>
    <w:rsid w:val="002E1917"/>
    <w:rsid w:val="002E1D4D"/>
    <w:rsid w:val="002E20BF"/>
    <w:rsid w:val="002E4DA6"/>
    <w:rsid w:val="002E5145"/>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3FE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4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7A"/>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89B"/>
    <w:rsid w:val="00377CC9"/>
    <w:rsid w:val="00380245"/>
    <w:rsid w:val="00380CEE"/>
    <w:rsid w:val="00380EEA"/>
    <w:rsid w:val="00380FC2"/>
    <w:rsid w:val="003811C0"/>
    <w:rsid w:val="00381BFB"/>
    <w:rsid w:val="00382BA0"/>
    <w:rsid w:val="003840F0"/>
    <w:rsid w:val="003844B5"/>
    <w:rsid w:val="0038546B"/>
    <w:rsid w:val="003857DF"/>
    <w:rsid w:val="00385CED"/>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97A71"/>
    <w:rsid w:val="00397AAA"/>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8B3"/>
    <w:rsid w:val="003B5D3D"/>
    <w:rsid w:val="003B5FE9"/>
    <w:rsid w:val="003B6007"/>
    <w:rsid w:val="003B6ACB"/>
    <w:rsid w:val="003B6EAC"/>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E23"/>
    <w:rsid w:val="003C6B2E"/>
    <w:rsid w:val="003C727B"/>
    <w:rsid w:val="003C781F"/>
    <w:rsid w:val="003D009F"/>
    <w:rsid w:val="003D17E9"/>
    <w:rsid w:val="003D18EC"/>
    <w:rsid w:val="003D21F1"/>
    <w:rsid w:val="003D3172"/>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EDD"/>
    <w:rsid w:val="003E6390"/>
    <w:rsid w:val="003E68E3"/>
    <w:rsid w:val="003E7CC9"/>
    <w:rsid w:val="003F017F"/>
    <w:rsid w:val="003F02BD"/>
    <w:rsid w:val="003F0811"/>
    <w:rsid w:val="003F4016"/>
    <w:rsid w:val="003F5563"/>
    <w:rsid w:val="003F5847"/>
    <w:rsid w:val="003F5FF7"/>
    <w:rsid w:val="003F66A0"/>
    <w:rsid w:val="003F7A73"/>
    <w:rsid w:val="003F7E74"/>
    <w:rsid w:val="00400BA4"/>
    <w:rsid w:val="00400E74"/>
    <w:rsid w:val="004012DE"/>
    <w:rsid w:val="004023A1"/>
    <w:rsid w:val="004034B3"/>
    <w:rsid w:val="00403526"/>
    <w:rsid w:val="004038A1"/>
    <w:rsid w:val="00404ACC"/>
    <w:rsid w:val="00404E6D"/>
    <w:rsid w:val="00404EA6"/>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8AA"/>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48A"/>
    <w:rsid w:val="004418D6"/>
    <w:rsid w:val="004423B8"/>
    <w:rsid w:val="00443645"/>
    <w:rsid w:val="00443E45"/>
    <w:rsid w:val="00444969"/>
    <w:rsid w:val="00444DCE"/>
    <w:rsid w:val="00445596"/>
    <w:rsid w:val="00445801"/>
    <w:rsid w:val="00446C2B"/>
    <w:rsid w:val="00446EB1"/>
    <w:rsid w:val="00447AA4"/>
    <w:rsid w:val="00447ABA"/>
    <w:rsid w:val="00447E74"/>
    <w:rsid w:val="00447F02"/>
    <w:rsid w:val="00450A13"/>
    <w:rsid w:val="00450CD3"/>
    <w:rsid w:val="00450E9B"/>
    <w:rsid w:val="00450F23"/>
    <w:rsid w:val="00450F89"/>
    <w:rsid w:val="004517DA"/>
    <w:rsid w:val="004520C1"/>
    <w:rsid w:val="00452A41"/>
    <w:rsid w:val="00452E52"/>
    <w:rsid w:val="00452FEF"/>
    <w:rsid w:val="004535E5"/>
    <w:rsid w:val="00454C6C"/>
    <w:rsid w:val="0045619E"/>
    <w:rsid w:val="00456970"/>
    <w:rsid w:val="00457766"/>
    <w:rsid w:val="00457A44"/>
    <w:rsid w:val="00460AF7"/>
    <w:rsid w:val="004612E9"/>
    <w:rsid w:val="00461450"/>
    <w:rsid w:val="00461737"/>
    <w:rsid w:val="0046181E"/>
    <w:rsid w:val="00462057"/>
    <w:rsid w:val="004621BB"/>
    <w:rsid w:val="00462398"/>
    <w:rsid w:val="00462EA3"/>
    <w:rsid w:val="00464C98"/>
    <w:rsid w:val="004665A7"/>
    <w:rsid w:val="004668A3"/>
    <w:rsid w:val="00466D2A"/>
    <w:rsid w:val="00466E37"/>
    <w:rsid w:val="004672BC"/>
    <w:rsid w:val="00467517"/>
    <w:rsid w:val="00467536"/>
    <w:rsid w:val="00467AEA"/>
    <w:rsid w:val="00467D5D"/>
    <w:rsid w:val="00470942"/>
    <w:rsid w:val="00470AF1"/>
    <w:rsid w:val="004710E5"/>
    <w:rsid w:val="00471E89"/>
    <w:rsid w:val="00472071"/>
    <w:rsid w:val="00472E61"/>
    <w:rsid w:val="00473F32"/>
    <w:rsid w:val="00474331"/>
    <w:rsid w:val="004755AD"/>
    <w:rsid w:val="00475866"/>
    <w:rsid w:val="00475C4A"/>
    <w:rsid w:val="0047652A"/>
    <w:rsid w:val="00476E56"/>
    <w:rsid w:val="004774F6"/>
    <w:rsid w:val="00477A66"/>
    <w:rsid w:val="00477D80"/>
    <w:rsid w:val="00477DB2"/>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21A"/>
    <w:rsid w:val="00494525"/>
    <w:rsid w:val="00495598"/>
    <w:rsid w:val="004968A2"/>
    <w:rsid w:val="00496BDD"/>
    <w:rsid w:val="00496FC6"/>
    <w:rsid w:val="004A0B47"/>
    <w:rsid w:val="004A0E14"/>
    <w:rsid w:val="004A0FF2"/>
    <w:rsid w:val="004A16C2"/>
    <w:rsid w:val="004A414E"/>
    <w:rsid w:val="004A4218"/>
    <w:rsid w:val="004A465B"/>
    <w:rsid w:val="004A47E8"/>
    <w:rsid w:val="004A51AC"/>
    <w:rsid w:val="004A534E"/>
    <w:rsid w:val="004A58F8"/>
    <w:rsid w:val="004A5978"/>
    <w:rsid w:val="004A5ADB"/>
    <w:rsid w:val="004A6EB9"/>
    <w:rsid w:val="004A6F7D"/>
    <w:rsid w:val="004A729D"/>
    <w:rsid w:val="004B013B"/>
    <w:rsid w:val="004B1020"/>
    <w:rsid w:val="004B10C4"/>
    <w:rsid w:val="004B2836"/>
    <w:rsid w:val="004B2ABE"/>
    <w:rsid w:val="004B34B4"/>
    <w:rsid w:val="004B3B14"/>
    <w:rsid w:val="004B4B26"/>
    <w:rsid w:val="004B5C7B"/>
    <w:rsid w:val="004B5CAD"/>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4E6F"/>
    <w:rsid w:val="004D57A6"/>
    <w:rsid w:val="004D5D84"/>
    <w:rsid w:val="004D6F45"/>
    <w:rsid w:val="004D762D"/>
    <w:rsid w:val="004D77F8"/>
    <w:rsid w:val="004D7C9F"/>
    <w:rsid w:val="004E0403"/>
    <w:rsid w:val="004E05BB"/>
    <w:rsid w:val="004E139A"/>
    <w:rsid w:val="004E1F3F"/>
    <w:rsid w:val="004E266E"/>
    <w:rsid w:val="004E2946"/>
    <w:rsid w:val="004E2BB0"/>
    <w:rsid w:val="004E2CAA"/>
    <w:rsid w:val="004E2FBD"/>
    <w:rsid w:val="004E30EF"/>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F6F"/>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29E"/>
    <w:rsid w:val="00505936"/>
    <w:rsid w:val="00505F73"/>
    <w:rsid w:val="00505F90"/>
    <w:rsid w:val="0050650B"/>
    <w:rsid w:val="00506A0F"/>
    <w:rsid w:val="00507980"/>
    <w:rsid w:val="005101B4"/>
    <w:rsid w:val="00510F94"/>
    <w:rsid w:val="005131EF"/>
    <w:rsid w:val="005132D2"/>
    <w:rsid w:val="005133B4"/>
    <w:rsid w:val="00513A59"/>
    <w:rsid w:val="005150B0"/>
    <w:rsid w:val="00515284"/>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E90"/>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00"/>
    <w:rsid w:val="005673C5"/>
    <w:rsid w:val="005706C7"/>
    <w:rsid w:val="00571087"/>
    <w:rsid w:val="0057126B"/>
    <w:rsid w:val="00571D19"/>
    <w:rsid w:val="00572126"/>
    <w:rsid w:val="00572948"/>
    <w:rsid w:val="00572FB7"/>
    <w:rsid w:val="0057420A"/>
    <w:rsid w:val="0057424D"/>
    <w:rsid w:val="00574AA3"/>
    <w:rsid w:val="00574C80"/>
    <w:rsid w:val="005764E7"/>
    <w:rsid w:val="00577E78"/>
    <w:rsid w:val="00580731"/>
    <w:rsid w:val="00581107"/>
    <w:rsid w:val="0058161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4CD"/>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150"/>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4EE6"/>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88B"/>
    <w:rsid w:val="005D5EEC"/>
    <w:rsid w:val="005D6592"/>
    <w:rsid w:val="005D6B70"/>
    <w:rsid w:val="005D6F5E"/>
    <w:rsid w:val="005D6FF3"/>
    <w:rsid w:val="005E0070"/>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3AF"/>
    <w:rsid w:val="005E7D6B"/>
    <w:rsid w:val="005E7D8A"/>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5C59"/>
    <w:rsid w:val="00606754"/>
    <w:rsid w:val="00606C83"/>
    <w:rsid w:val="00607688"/>
    <w:rsid w:val="0061051F"/>
    <w:rsid w:val="00610C50"/>
    <w:rsid w:val="00610D38"/>
    <w:rsid w:val="00611595"/>
    <w:rsid w:val="00611CED"/>
    <w:rsid w:val="00613BAE"/>
    <w:rsid w:val="00614F2D"/>
    <w:rsid w:val="00615CF4"/>
    <w:rsid w:val="00616B81"/>
    <w:rsid w:val="0061742E"/>
    <w:rsid w:val="00617EF6"/>
    <w:rsid w:val="006226D1"/>
    <w:rsid w:val="00622786"/>
    <w:rsid w:val="00622802"/>
    <w:rsid w:val="0062281F"/>
    <w:rsid w:val="00622AD2"/>
    <w:rsid w:val="00622FD4"/>
    <w:rsid w:val="00623173"/>
    <w:rsid w:val="00624F29"/>
    <w:rsid w:val="0062514E"/>
    <w:rsid w:val="0062550D"/>
    <w:rsid w:val="0062560D"/>
    <w:rsid w:val="006270D3"/>
    <w:rsid w:val="00627807"/>
    <w:rsid w:val="00631D02"/>
    <w:rsid w:val="00632DF4"/>
    <w:rsid w:val="006341BB"/>
    <w:rsid w:val="0063579C"/>
    <w:rsid w:val="0063599C"/>
    <w:rsid w:val="00635C9D"/>
    <w:rsid w:val="00635E74"/>
    <w:rsid w:val="006365FF"/>
    <w:rsid w:val="00636D9D"/>
    <w:rsid w:val="00640403"/>
    <w:rsid w:val="00640934"/>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34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6C6B"/>
    <w:rsid w:val="00667A88"/>
    <w:rsid w:val="00670592"/>
    <w:rsid w:val="006705C8"/>
    <w:rsid w:val="00670F0C"/>
    <w:rsid w:val="0067281F"/>
    <w:rsid w:val="00673066"/>
    <w:rsid w:val="00673334"/>
    <w:rsid w:val="006739D5"/>
    <w:rsid w:val="00674A06"/>
    <w:rsid w:val="00674AB5"/>
    <w:rsid w:val="006760DE"/>
    <w:rsid w:val="006766FE"/>
    <w:rsid w:val="00676C35"/>
    <w:rsid w:val="00676D19"/>
    <w:rsid w:val="00677416"/>
    <w:rsid w:val="00677D52"/>
    <w:rsid w:val="00681DDD"/>
    <w:rsid w:val="00681F08"/>
    <w:rsid w:val="00681F63"/>
    <w:rsid w:val="0068253A"/>
    <w:rsid w:val="00682542"/>
    <w:rsid w:val="0068384E"/>
    <w:rsid w:val="006838D9"/>
    <w:rsid w:val="00684ED0"/>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C58"/>
    <w:rsid w:val="006A1EA4"/>
    <w:rsid w:val="006A2C3D"/>
    <w:rsid w:val="006A2EE0"/>
    <w:rsid w:val="006A3886"/>
    <w:rsid w:val="006A4433"/>
    <w:rsid w:val="006A4AFF"/>
    <w:rsid w:val="006A4FBD"/>
    <w:rsid w:val="006A5104"/>
    <w:rsid w:val="006A5455"/>
    <w:rsid w:val="006A58C3"/>
    <w:rsid w:val="006A59C6"/>
    <w:rsid w:val="006A5C03"/>
    <w:rsid w:val="006A5D62"/>
    <w:rsid w:val="006B01F1"/>
    <w:rsid w:val="006B044A"/>
    <w:rsid w:val="006B14AA"/>
    <w:rsid w:val="006B1E2E"/>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08"/>
    <w:rsid w:val="006D0C5B"/>
    <w:rsid w:val="006D11D7"/>
    <w:rsid w:val="006D22B9"/>
    <w:rsid w:val="006D2480"/>
    <w:rsid w:val="006D2657"/>
    <w:rsid w:val="006D2816"/>
    <w:rsid w:val="006D3142"/>
    <w:rsid w:val="006D468B"/>
    <w:rsid w:val="006D5EDD"/>
    <w:rsid w:val="006D5FC1"/>
    <w:rsid w:val="006D6195"/>
    <w:rsid w:val="006D66F2"/>
    <w:rsid w:val="006D6D07"/>
    <w:rsid w:val="006D732A"/>
    <w:rsid w:val="006D7A1A"/>
    <w:rsid w:val="006E0099"/>
    <w:rsid w:val="006E0A02"/>
    <w:rsid w:val="006E1011"/>
    <w:rsid w:val="006E1444"/>
    <w:rsid w:val="006E1683"/>
    <w:rsid w:val="006E1ABD"/>
    <w:rsid w:val="006E1B30"/>
    <w:rsid w:val="006E36A6"/>
    <w:rsid w:val="006E403C"/>
    <w:rsid w:val="006E495B"/>
    <w:rsid w:val="006E510A"/>
    <w:rsid w:val="006E5393"/>
    <w:rsid w:val="006E5A0E"/>
    <w:rsid w:val="006E5E39"/>
    <w:rsid w:val="006E6C9D"/>
    <w:rsid w:val="006E751E"/>
    <w:rsid w:val="006F051F"/>
    <w:rsid w:val="006F15D9"/>
    <w:rsid w:val="006F1968"/>
    <w:rsid w:val="006F22EA"/>
    <w:rsid w:val="006F30AF"/>
    <w:rsid w:val="006F4330"/>
    <w:rsid w:val="006F44F1"/>
    <w:rsid w:val="006F486A"/>
    <w:rsid w:val="006F5235"/>
    <w:rsid w:val="006F527D"/>
    <w:rsid w:val="006F70E6"/>
    <w:rsid w:val="006F7A25"/>
    <w:rsid w:val="00700478"/>
    <w:rsid w:val="00700C24"/>
    <w:rsid w:val="0070116D"/>
    <w:rsid w:val="007021FE"/>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6930"/>
    <w:rsid w:val="0071702E"/>
    <w:rsid w:val="00717031"/>
    <w:rsid w:val="00717B17"/>
    <w:rsid w:val="00717F3E"/>
    <w:rsid w:val="00720059"/>
    <w:rsid w:val="00720E40"/>
    <w:rsid w:val="00721AD2"/>
    <w:rsid w:val="007220B0"/>
    <w:rsid w:val="00723283"/>
    <w:rsid w:val="007234DD"/>
    <w:rsid w:val="00724E05"/>
    <w:rsid w:val="007258CC"/>
    <w:rsid w:val="00725CAF"/>
    <w:rsid w:val="0072695E"/>
    <w:rsid w:val="00726D94"/>
    <w:rsid w:val="00727275"/>
    <w:rsid w:val="00727A9C"/>
    <w:rsid w:val="00727EB1"/>
    <w:rsid w:val="00731553"/>
    <w:rsid w:val="00731BA0"/>
    <w:rsid w:val="00733A3B"/>
    <w:rsid w:val="00734961"/>
    <w:rsid w:val="00734985"/>
    <w:rsid w:val="00734C8D"/>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5F23"/>
    <w:rsid w:val="007472D9"/>
    <w:rsid w:val="0074757E"/>
    <w:rsid w:val="00750775"/>
    <w:rsid w:val="0075094A"/>
    <w:rsid w:val="00750E01"/>
    <w:rsid w:val="00750E8D"/>
    <w:rsid w:val="00751EB0"/>
    <w:rsid w:val="007521B7"/>
    <w:rsid w:val="00752F52"/>
    <w:rsid w:val="00753651"/>
    <w:rsid w:val="007537E6"/>
    <w:rsid w:val="0075487B"/>
    <w:rsid w:val="0075487E"/>
    <w:rsid w:val="00754C04"/>
    <w:rsid w:val="00755455"/>
    <w:rsid w:val="007555A5"/>
    <w:rsid w:val="00755A6D"/>
    <w:rsid w:val="00756142"/>
    <w:rsid w:val="007569E1"/>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0EC"/>
    <w:rsid w:val="00783162"/>
    <w:rsid w:val="007831CA"/>
    <w:rsid w:val="0078428B"/>
    <w:rsid w:val="00785075"/>
    <w:rsid w:val="0078516E"/>
    <w:rsid w:val="007851D0"/>
    <w:rsid w:val="00785233"/>
    <w:rsid w:val="00785388"/>
    <w:rsid w:val="007867AD"/>
    <w:rsid w:val="00787169"/>
    <w:rsid w:val="00787DAB"/>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1B9"/>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5D79"/>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44F"/>
    <w:rsid w:val="007D469F"/>
    <w:rsid w:val="007D4D47"/>
    <w:rsid w:val="007D5FE0"/>
    <w:rsid w:val="007D7821"/>
    <w:rsid w:val="007E0EEF"/>
    <w:rsid w:val="007E1AA7"/>
    <w:rsid w:val="007E1D80"/>
    <w:rsid w:val="007E208C"/>
    <w:rsid w:val="007E2332"/>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73C"/>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0777"/>
    <w:rsid w:val="0081168A"/>
    <w:rsid w:val="00811F07"/>
    <w:rsid w:val="00813AF3"/>
    <w:rsid w:val="00814507"/>
    <w:rsid w:val="00814A49"/>
    <w:rsid w:val="00814B74"/>
    <w:rsid w:val="008158A2"/>
    <w:rsid w:val="0081612C"/>
    <w:rsid w:val="008211F7"/>
    <w:rsid w:val="00822AC3"/>
    <w:rsid w:val="00822BBA"/>
    <w:rsid w:val="00824F78"/>
    <w:rsid w:val="008250A8"/>
    <w:rsid w:val="00825904"/>
    <w:rsid w:val="00825DD5"/>
    <w:rsid w:val="00827470"/>
    <w:rsid w:val="00827651"/>
    <w:rsid w:val="00827937"/>
    <w:rsid w:val="00827FB3"/>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494B"/>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0D04"/>
    <w:rsid w:val="008618DB"/>
    <w:rsid w:val="00862CA5"/>
    <w:rsid w:val="00863A0D"/>
    <w:rsid w:val="00864425"/>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0AC2"/>
    <w:rsid w:val="008819C7"/>
    <w:rsid w:val="008821F4"/>
    <w:rsid w:val="008822F0"/>
    <w:rsid w:val="008829BA"/>
    <w:rsid w:val="00882FB3"/>
    <w:rsid w:val="00883AC7"/>
    <w:rsid w:val="00883B4B"/>
    <w:rsid w:val="00883F36"/>
    <w:rsid w:val="00884403"/>
    <w:rsid w:val="008844F0"/>
    <w:rsid w:val="008847E4"/>
    <w:rsid w:val="00884A7C"/>
    <w:rsid w:val="00885303"/>
    <w:rsid w:val="008855F9"/>
    <w:rsid w:val="00885705"/>
    <w:rsid w:val="0088617F"/>
    <w:rsid w:val="00886315"/>
    <w:rsid w:val="00886AF6"/>
    <w:rsid w:val="00887B2E"/>
    <w:rsid w:val="00887E0E"/>
    <w:rsid w:val="00890143"/>
    <w:rsid w:val="008904AC"/>
    <w:rsid w:val="008908D8"/>
    <w:rsid w:val="00892B47"/>
    <w:rsid w:val="00892CB2"/>
    <w:rsid w:val="00892F76"/>
    <w:rsid w:val="008938D8"/>
    <w:rsid w:val="00893BF2"/>
    <w:rsid w:val="008941C8"/>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5FDE"/>
    <w:rsid w:val="008C6019"/>
    <w:rsid w:val="008C7083"/>
    <w:rsid w:val="008D0C4E"/>
    <w:rsid w:val="008D18E0"/>
    <w:rsid w:val="008D2592"/>
    <w:rsid w:val="008D2A59"/>
    <w:rsid w:val="008D2C68"/>
    <w:rsid w:val="008D2F14"/>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618"/>
    <w:rsid w:val="008F19C1"/>
    <w:rsid w:val="008F23E4"/>
    <w:rsid w:val="008F292E"/>
    <w:rsid w:val="008F2C1D"/>
    <w:rsid w:val="008F3D53"/>
    <w:rsid w:val="008F3F07"/>
    <w:rsid w:val="008F42E5"/>
    <w:rsid w:val="008F48B6"/>
    <w:rsid w:val="008F521F"/>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5DB2"/>
    <w:rsid w:val="00916320"/>
    <w:rsid w:val="009163F5"/>
    <w:rsid w:val="009167CD"/>
    <w:rsid w:val="00917050"/>
    <w:rsid w:val="00920005"/>
    <w:rsid w:val="009201B1"/>
    <w:rsid w:val="009207E5"/>
    <w:rsid w:val="009220E0"/>
    <w:rsid w:val="00922AB7"/>
    <w:rsid w:val="00922FDD"/>
    <w:rsid w:val="009237A5"/>
    <w:rsid w:val="00923C9D"/>
    <w:rsid w:val="00923FC7"/>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5D49"/>
    <w:rsid w:val="009364EE"/>
    <w:rsid w:val="00936708"/>
    <w:rsid w:val="00936EAC"/>
    <w:rsid w:val="00937653"/>
    <w:rsid w:val="00937730"/>
    <w:rsid w:val="00937889"/>
    <w:rsid w:val="00941845"/>
    <w:rsid w:val="009419A3"/>
    <w:rsid w:val="00941A78"/>
    <w:rsid w:val="00941AF8"/>
    <w:rsid w:val="00943139"/>
    <w:rsid w:val="009440F4"/>
    <w:rsid w:val="009441B3"/>
    <w:rsid w:val="00944678"/>
    <w:rsid w:val="00944C69"/>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0DB"/>
    <w:rsid w:val="00961586"/>
    <w:rsid w:val="0096177A"/>
    <w:rsid w:val="00961C5D"/>
    <w:rsid w:val="00962566"/>
    <w:rsid w:val="00963073"/>
    <w:rsid w:val="00963278"/>
    <w:rsid w:val="00963B28"/>
    <w:rsid w:val="00963B45"/>
    <w:rsid w:val="0096420F"/>
    <w:rsid w:val="0096444C"/>
    <w:rsid w:val="00964C7E"/>
    <w:rsid w:val="00964F59"/>
    <w:rsid w:val="00965E9D"/>
    <w:rsid w:val="00966B20"/>
    <w:rsid w:val="00966E13"/>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559"/>
    <w:rsid w:val="0098390A"/>
    <w:rsid w:val="0098410B"/>
    <w:rsid w:val="009850B6"/>
    <w:rsid w:val="00985595"/>
    <w:rsid w:val="009859A3"/>
    <w:rsid w:val="00985FDE"/>
    <w:rsid w:val="009861E8"/>
    <w:rsid w:val="00986D36"/>
    <w:rsid w:val="0098749E"/>
    <w:rsid w:val="00990132"/>
    <w:rsid w:val="009901A0"/>
    <w:rsid w:val="0099022C"/>
    <w:rsid w:val="00990BE0"/>
    <w:rsid w:val="00991C60"/>
    <w:rsid w:val="0099248C"/>
    <w:rsid w:val="00992661"/>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2D53"/>
    <w:rsid w:val="009A3C76"/>
    <w:rsid w:val="009A4BA6"/>
    <w:rsid w:val="009A4C35"/>
    <w:rsid w:val="009A4E00"/>
    <w:rsid w:val="009A5383"/>
    <w:rsid w:val="009A59D1"/>
    <w:rsid w:val="009A7BC1"/>
    <w:rsid w:val="009B05E8"/>
    <w:rsid w:val="009B129B"/>
    <w:rsid w:val="009B1419"/>
    <w:rsid w:val="009B17F2"/>
    <w:rsid w:val="009B18FB"/>
    <w:rsid w:val="009B1BFB"/>
    <w:rsid w:val="009B2892"/>
    <w:rsid w:val="009B32BC"/>
    <w:rsid w:val="009B3C93"/>
    <w:rsid w:val="009B3DDD"/>
    <w:rsid w:val="009B3E49"/>
    <w:rsid w:val="009B417E"/>
    <w:rsid w:val="009B43BC"/>
    <w:rsid w:val="009B4867"/>
    <w:rsid w:val="009B4B1C"/>
    <w:rsid w:val="009B4F77"/>
    <w:rsid w:val="009B5028"/>
    <w:rsid w:val="009B54B3"/>
    <w:rsid w:val="009B6873"/>
    <w:rsid w:val="009B6C14"/>
    <w:rsid w:val="009B77A6"/>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06EA"/>
    <w:rsid w:val="009E1160"/>
    <w:rsid w:val="009E21F7"/>
    <w:rsid w:val="009E26EE"/>
    <w:rsid w:val="009E3906"/>
    <w:rsid w:val="009E4539"/>
    <w:rsid w:val="009E460F"/>
    <w:rsid w:val="009E64E2"/>
    <w:rsid w:val="009E72FA"/>
    <w:rsid w:val="009E7910"/>
    <w:rsid w:val="009F106A"/>
    <w:rsid w:val="009F10CD"/>
    <w:rsid w:val="009F1236"/>
    <w:rsid w:val="009F15D6"/>
    <w:rsid w:val="009F2483"/>
    <w:rsid w:val="009F2677"/>
    <w:rsid w:val="009F38B4"/>
    <w:rsid w:val="009F410B"/>
    <w:rsid w:val="009F4118"/>
    <w:rsid w:val="009F4284"/>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112F4"/>
    <w:rsid w:val="00A11327"/>
    <w:rsid w:val="00A11592"/>
    <w:rsid w:val="00A11B35"/>
    <w:rsid w:val="00A11B3A"/>
    <w:rsid w:val="00A12CB4"/>
    <w:rsid w:val="00A136A7"/>
    <w:rsid w:val="00A13FDF"/>
    <w:rsid w:val="00A14B98"/>
    <w:rsid w:val="00A15930"/>
    <w:rsid w:val="00A15B30"/>
    <w:rsid w:val="00A164EB"/>
    <w:rsid w:val="00A168FC"/>
    <w:rsid w:val="00A16E4B"/>
    <w:rsid w:val="00A171A6"/>
    <w:rsid w:val="00A172D2"/>
    <w:rsid w:val="00A204B7"/>
    <w:rsid w:val="00A210EF"/>
    <w:rsid w:val="00A213D5"/>
    <w:rsid w:val="00A22823"/>
    <w:rsid w:val="00A22AB6"/>
    <w:rsid w:val="00A231C9"/>
    <w:rsid w:val="00A23388"/>
    <w:rsid w:val="00A2389D"/>
    <w:rsid w:val="00A23DF8"/>
    <w:rsid w:val="00A24150"/>
    <w:rsid w:val="00A241A0"/>
    <w:rsid w:val="00A241CD"/>
    <w:rsid w:val="00A245B4"/>
    <w:rsid w:val="00A2660D"/>
    <w:rsid w:val="00A269D5"/>
    <w:rsid w:val="00A26BAA"/>
    <w:rsid w:val="00A27337"/>
    <w:rsid w:val="00A27553"/>
    <w:rsid w:val="00A27D4F"/>
    <w:rsid w:val="00A30CC2"/>
    <w:rsid w:val="00A30FB1"/>
    <w:rsid w:val="00A31510"/>
    <w:rsid w:val="00A31844"/>
    <w:rsid w:val="00A32849"/>
    <w:rsid w:val="00A3354F"/>
    <w:rsid w:val="00A33CA8"/>
    <w:rsid w:val="00A348AB"/>
    <w:rsid w:val="00A35285"/>
    <w:rsid w:val="00A35C10"/>
    <w:rsid w:val="00A3623E"/>
    <w:rsid w:val="00A363F2"/>
    <w:rsid w:val="00A36891"/>
    <w:rsid w:val="00A371D3"/>
    <w:rsid w:val="00A377E0"/>
    <w:rsid w:val="00A40287"/>
    <w:rsid w:val="00A40D5A"/>
    <w:rsid w:val="00A40F2B"/>
    <w:rsid w:val="00A42689"/>
    <w:rsid w:val="00A42A2F"/>
    <w:rsid w:val="00A42EFB"/>
    <w:rsid w:val="00A4350E"/>
    <w:rsid w:val="00A43E06"/>
    <w:rsid w:val="00A4478E"/>
    <w:rsid w:val="00A4480B"/>
    <w:rsid w:val="00A45455"/>
    <w:rsid w:val="00A46E60"/>
    <w:rsid w:val="00A46E83"/>
    <w:rsid w:val="00A47F98"/>
    <w:rsid w:val="00A50200"/>
    <w:rsid w:val="00A5032A"/>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3F68"/>
    <w:rsid w:val="00AA511A"/>
    <w:rsid w:val="00AA55D5"/>
    <w:rsid w:val="00AA5CE8"/>
    <w:rsid w:val="00AA5DF2"/>
    <w:rsid w:val="00AA7424"/>
    <w:rsid w:val="00AA7B79"/>
    <w:rsid w:val="00AA7F8C"/>
    <w:rsid w:val="00AB0E0C"/>
    <w:rsid w:val="00AB107C"/>
    <w:rsid w:val="00AB18C4"/>
    <w:rsid w:val="00AB1A58"/>
    <w:rsid w:val="00AB1E9D"/>
    <w:rsid w:val="00AB23C9"/>
    <w:rsid w:val="00AB3E3A"/>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172D"/>
    <w:rsid w:val="00AE3179"/>
    <w:rsid w:val="00AE473C"/>
    <w:rsid w:val="00AE48BA"/>
    <w:rsid w:val="00AE4DCC"/>
    <w:rsid w:val="00AE5EAF"/>
    <w:rsid w:val="00AE66A9"/>
    <w:rsid w:val="00AE6F30"/>
    <w:rsid w:val="00AE70BC"/>
    <w:rsid w:val="00AE74D3"/>
    <w:rsid w:val="00AF0F9C"/>
    <w:rsid w:val="00AF2AF3"/>
    <w:rsid w:val="00AF410B"/>
    <w:rsid w:val="00AF532B"/>
    <w:rsid w:val="00AF586F"/>
    <w:rsid w:val="00AF6169"/>
    <w:rsid w:val="00B00235"/>
    <w:rsid w:val="00B0080B"/>
    <w:rsid w:val="00B015DA"/>
    <w:rsid w:val="00B01853"/>
    <w:rsid w:val="00B028A2"/>
    <w:rsid w:val="00B02919"/>
    <w:rsid w:val="00B0298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307"/>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2FFE"/>
    <w:rsid w:val="00B53159"/>
    <w:rsid w:val="00B53216"/>
    <w:rsid w:val="00B534E6"/>
    <w:rsid w:val="00B5394D"/>
    <w:rsid w:val="00B542E7"/>
    <w:rsid w:val="00B54AFF"/>
    <w:rsid w:val="00B55120"/>
    <w:rsid w:val="00B556EE"/>
    <w:rsid w:val="00B55B2C"/>
    <w:rsid w:val="00B56B25"/>
    <w:rsid w:val="00B57390"/>
    <w:rsid w:val="00B57BBC"/>
    <w:rsid w:val="00B61276"/>
    <w:rsid w:val="00B617B2"/>
    <w:rsid w:val="00B62C3B"/>
    <w:rsid w:val="00B62D85"/>
    <w:rsid w:val="00B636BB"/>
    <w:rsid w:val="00B64B51"/>
    <w:rsid w:val="00B659DB"/>
    <w:rsid w:val="00B65DA2"/>
    <w:rsid w:val="00B65DFA"/>
    <w:rsid w:val="00B66E84"/>
    <w:rsid w:val="00B67074"/>
    <w:rsid w:val="00B672C6"/>
    <w:rsid w:val="00B67576"/>
    <w:rsid w:val="00B70B23"/>
    <w:rsid w:val="00B7122D"/>
    <w:rsid w:val="00B714DD"/>
    <w:rsid w:val="00B719CE"/>
    <w:rsid w:val="00B71F82"/>
    <w:rsid w:val="00B725AF"/>
    <w:rsid w:val="00B7297D"/>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789"/>
    <w:rsid w:val="00BA0B4B"/>
    <w:rsid w:val="00BA1846"/>
    <w:rsid w:val="00BA2232"/>
    <w:rsid w:val="00BA4387"/>
    <w:rsid w:val="00BA4898"/>
    <w:rsid w:val="00BA4E28"/>
    <w:rsid w:val="00BA4F40"/>
    <w:rsid w:val="00BA5EC9"/>
    <w:rsid w:val="00BA5F1C"/>
    <w:rsid w:val="00BA68D1"/>
    <w:rsid w:val="00BA6B0D"/>
    <w:rsid w:val="00BA7778"/>
    <w:rsid w:val="00BA7918"/>
    <w:rsid w:val="00BA79F0"/>
    <w:rsid w:val="00BB0187"/>
    <w:rsid w:val="00BB1A3B"/>
    <w:rsid w:val="00BB2D0F"/>
    <w:rsid w:val="00BB346C"/>
    <w:rsid w:val="00BB3893"/>
    <w:rsid w:val="00BB3C7A"/>
    <w:rsid w:val="00BB4390"/>
    <w:rsid w:val="00BB48A4"/>
    <w:rsid w:val="00BB6327"/>
    <w:rsid w:val="00BB649A"/>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2F3A"/>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51C3"/>
    <w:rsid w:val="00C06683"/>
    <w:rsid w:val="00C066BF"/>
    <w:rsid w:val="00C072D4"/>
    <w:rsid w:val="00C0782E"/>
    <w:rsid w:val="00C07A9F"/>
    <w:rsid w:val="00C07BE5"/>
    <w:rsid w:val="00C07D87"/>
    <w:rsid w:val="00C10976"/>
    <w:rsid w:val="00C11104"/>
    <w:rsid w:val="00C1182D"/>
    <w:rsid w:val="00C1281F"/>
    <w:rsid w:val="00C12AAE"/>
    <w:rsid w:val="00C14411"/>
    <w:rsid w:val="00C14A19"/>
    <w:rsid w:val="00C1512A"/>
    <w:rsid w:val="00C17384"/>
    <w:rsid w:val="00C17F12"/>
    <w:rsid w:val="00C20952"/>
    <w:rsid w:val="00C21283"/>
    <w:rsid w:val="00C214DA"/>
    <w:rsid w:val="00C215B8"/>
    <w:rsid w:val="00C227C3"/>
    <w:rsid w:val="00C22985"/>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066"/>
    <w:rsid w:val="00C33ECC"/>
    <w:rsid w:val="00C34485"/>
    <w:rsid w:val="00C35942"/>
    <w:rsid w:val="00C3596C"/>
    <w:rsid w:val="00C36D28"/>
    <w:rsid w:val="00C372C7"/>
    <w:rsid w:val="00C37B80"/>
    <w:rsid w:val="00C37D76"/>
    <w:rsid w:val="00C40236"/>
    <w:rsid w:val="00C4136C"/>
    <w:rsid w:val="00C42506"/>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3A8"/>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4995"/>
    <w:rsid w:val="00C85501"/>
    <w:rsid w:val="00C85DC7"/>
    <w:rsid w:val="00C86BE7"/>
    <w:rsid w:val="00C90A0E"/>
    <w:rsid w:val="00C90AB2"/>
    <w:rsid w:val="00C91C4A"/>
    <w:rsid w:val="00C95647"/>
    <w:rsid w:val="00C968DC"/>
    <w:rsid w:val="00C96EF4"/>
    <w:rsid w:val="00C9784B"/>
    <w:rsid w:val="00C97989"/>
    <w:rsid w:val="00CA155C"/>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173"/>
    <w:rsid w:val="00CB5215"/>
    <w:rsid w:val="00CB5376"/>
    <w:rsid w:val="00CB5478"/>
    <w:rsid w:val="00CB5FA3"/>
    <w:rsid w:val="00CB62E9"/>
    <w:rsid w:val="00CB72D5"/>
    <w:rsid w:val="00CB730E"/>
    <w:rsid w:val="00CB7DC2"/>
    <w:rsid w:val="00CB7FCA"/>
    <w:rsid w:val="00CC0420"/>
    <w:rsid w:val="00CC05CA"/>
    <w:rsid w:val="00CC07E6"/>
    <w:rsid w:val="00CC0F5E"/>
    <w:rsid w:val="00CC123B"/>
    <w:rsid w:val="00CC2EAA"/>
    <w:rsid w:val="00CC3411"/>
    <w:rsid w:val="00CC34B0"/>
    <w:rsid w:val="00CC48A3"/>
    <w:rsid w:val="00CC5415"/>
    <w:rsid w:val="00CC5898"/>
    <w:rsid w:val="00CC6469"/>
    <w:rsid w:val="00CC67DD"/>
    <w:rsid w:val="00CC6AD7"/>
    <w:rsid w:val="00CC6AFC"/>
    <w:rsid w:val="00CC7344"/>
    <w:rsid w:val="00CC78AA"/>
    <w:rsid w:val="00CC7DDD"/>
    <w:rsid w:val="00CC7FF7"/>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9BD"/>
    <w:rsid w:val="00CE3A6D"/>
    <w:rsid w:val="00CE42E1"/>
    <w:rsid w:val="00CE52A7"/>
    <w:rsid w:val="00CE5B0E"/>
    <w:rsid w:val="00CE7015"/>
    <w:rsid w:val="00CE7BEA"/>
    <w:rsid w:val="00CE7E80"/>
    <w:rsid w:val="00CF099E"/>
    <w:rsid w:val="00CF2235"/>
    <w:rsid w:val="00CF3C59"/>
    <w:rsid w:val="00CF42E6"/>
    <w:rsid w:val="00CF4E41"/>
    <w:rsid w:val="00CF4EBA"/>
    <w:rsid w:val="00CF507F"/>
    <w:rsid w:val="00CF54B8"/>
    <w:rsid w:val="00CF57AA"/>
    <w:rsid w:val="00D005D6"/>
    <w:rsid w:val="00D00715"/>
    <w:rsid w:val="00D00C41"/>
    <w:rsid w:val="00D01294"/>
    <w:rsid w:val="00D01520"/>
    <w:rsid w:val="00D01865"/>
    <w:rsid w:val="00D018B4"/>
    <w:rsid w:val="00D02DD0"/>
    <w:rsid w:val="00D03095"/>
    <w:rsid w:val="00D04DB8"/>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72EE"/>
    <w:rsid w:val="00D37929"/>
    <w:rsid w:val="00D402BA"/>
    <w:rsid w:val="00D41683"/>
    <w:rsid w:val="00D41848"/>
    <w:rsid w:val="00D4215D"/>
    <w:rsid w:val="00D42701"/>
    <w:rsid w:val="00D437C6"/>
    <w:rsid w:val="00D44A19"/>
    <w:rsid w:val="00D44C9D"/>
    <w:rsid w:val="00D451FD"/>
    <w:rsid w:val="00D45CCD"/>
    <w:rsid w:val="00D46005"/>
    <w:rsid w:val="00D46316"/>
    <w:rsid w:val="00D463B1"/>
    <w:rsid w:val="00D46685"/>
    <w:rsid w:val="00D472F2"/>
    <w:rsid w:val="00D474DD"/>
    <w:rsid w:val="00D477D0"/>
    <w:rsid w:val="00D508BE"/>
    <w:rsid w:val="00D5129D"/>
    <w:rsid w:val="00D51EA8"/>
    <w:rsid w:val="00D52B11"/>
    <w:rsid w:val="00D531DC"/>
    <w:rsid w:val="00D53470"/>
    <w:rsid w:val="00D53E66"/>
    <w:rsid w:val="00D53F74"/>
    <w:rsid w:val="00D55930"/>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5C70"/>
    <w:rsid w:val="00D76786"/>
    <w:rsid w:val="00D8052C"/>
    <w:rsid w:val="00D806FC"/>
    <w:rsid w:val="00D80F2C"/>
    <w:rsid w:val="00D81680"/>
    <w:rsid w:val="00D8214D"/>
    <w:rsid w:val="00D83DBE"/>
    <w:rsid w:val="00D84157"/>
    <w:rsid w:val="00D848D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3"/>
    <w:rsid w:val="00D94B06"/>
    <w:rsid w:val="00D9533D"/>
    <w:rsid w:val="00D95F70"/>
    <w:rsid w:val="00D95FAC"/>
    <w:rsid w:val="00D96297"/>
    <w:rsid w:val="00D965C2"/>
    <w:rsid w:val="00D96891"/>
    <w:rsid w:val="00D97269"/>
    <w:rsid w:val="00D97D02"/>
    <w:rsid w:val="00D97EB2"/>
    <w:rsid w:val="00DA1216"/>
    <w:rsid w:val="00DA1412"/>
    <w:rsid w:val="00DA14D7"/>
    <w:rsid w:val="00DA1C58"/>
    <w:rsid w:val="00DA1D5A"/>
    <w:rsid w:val="00DA1DB2"/>
    <w:rsid w:val="00DA235B"/>
    <w:rsid w:val="00DA28B7"/>
    <w:rsid w:val="00DA293F"/>
    <w:rsid w:val="00DA31F4"/>
    <w:rsid w:val="00DA3243"/>
    <w:rsid w:val="00DA35BE"/>
    <w:rsid w:val="00DA3E94"/>
    <w:rsid w:val="00DA4C21"/>
    <w:rsid w:val="00DA551F"/>
    <w:rsid w:val="00DA5B41"/>
    <w:rsid w:val="00DA6267"/>
    <w:rsid w:val="00DA66D6"/>
    <w:rsid w:val="00DA6B33"/>
    <w:rsid w:val="00DB03BC"/>
    <w:rsid w:val="00DB04A5"/>
    <w:rsid w:val="00DB0831"/>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B9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B0B"/>
    <w:rsid w:val="00DC7CED"/>
    <w:rsid w:val="00DD00C1"/>
    <w:rsid w:val="00DD08CA"/>
    <w:rsid w:val="00DD1254"/>
    <w:rsid w:val="00DD170A"/>
    <w:rsid w:val="00DD1FFE"/>
    <w:rsid w:val="00DD2904"/>
    <w:rsid w:val="00DD2D76"/>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7F5"/>
    <w:rsid w:val="00DE3B87"/>
    <w:rsid w:val="00DE3FCE"/>
    <w:rsid w:val="00DE3FD2"/>
    <w:rsid w:val="00DE4C95"/>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0B01"/>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021"/>
    <w:rsid w:val="00E16202"/>
    <w:rsid w:val="00E172FC"/>
    <w:rsid w:val="00E176BB"/>
    <w:rsid w:val="00E177AE"/>
    <w:rsid w:val="00E20B2F"/>
    <w:rsid w:val="00E20D24"/>
    <w:rsid w:val="00E22DC5"/>
    <w:rsid w:val="00E237B3"/>
    <w:rsid w:val="00E249D0"/>
    <w:rsid w:val="00E25D64"/>
    <w:rsid w:val="00E25EBC"/>
    <w:rsid w:val="00E26253"/>
    <w:rsid w:val="00E26523"/>
    <w:rsid w:val="00E26CB2"/>
    <w:rsid w:val="00E27051"/>
    <w:rsid w:val="00E27195"/>
    <w:rsid w:val="00E304F6"/>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0742"/>
    <w:rsid w:val="00E41088"/>
    <w:rsid w:val="00E421BF"/>
    <w:rsid w:val="00E4240A"/>
    <w:rsid w:val="00E44437"/>
    <w:rsid w:val="00E4483E"/>
    <w:rsid w:val="00E44B95"/>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4CA"/>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37A"/>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344"/>
    <w:rsid w:val="00ED468F"/>
    <w:rsid w:val="00ED5005"/>
    <w:rsid w:val="00ED57E2"/>
    <w:rsid w:val="00ED63CC"/>
    <w:rsid w:val="00ED6517"/>
    <w:rsid w:val="00ED6798"/>
    <w:rsid w:val="00ED6E79"/>
    <w:rsid w:val="00ED7728"/>
    <w:rsid w:val="00EE017D"/>
    <w:rsid w:val="00EE035F"/>
    <w:rsid w:val="00EE1096"/>
    <w:rsid w:val="00EE10C3"/>
    <w:rsid w:val="00EE1A38"/>
    <w:rsid w:val="00EE1B6F"/>
    <w:rsid w:val="00EE1C0B"/>
    <w:rsid w:val="00EE1C5B"/>
    <w:rsid w:val="00EE2410"/>
    <w:rsid w:val="00EE3699"/>
    <w:rsid w:val="00EE3848"/>
    <w:rsid w:val="00EE3992"/>
    <w:rsid w:val="00EE3C36"/>
    <w:rsid w:val="00EE433E"/>
    <w:rsid w:val="00EE55EB"/>
    <w:rsid w:val="00EE653F"/>
    <w:rsid w:val="00EE741B"/>
    <w:rsid w:val="00EF00D9"/>
    <w:rsid w:val="00EF064C"/>
    <w:rsid w:val="00EF0B2B"/>
    <w:rsid w:val="00EF12B1"/>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6D7E"/>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3D9"/>
    <w:rsid w:val="00F20580"/>
    <w:rsid w:val="00F21B68"/>
    <w:rsid w:val="00F23111"/>
    <w:rsid w:val="00F237EA"/>
    <w:rsid w:val="00F237FB"/>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3B75"/>
    <w:rsid w:val="00F54073"/>
    <w:rsid w:val="00F54DE0"/>
    <w:rsid w:val="00F551FE"/>
    <w:rsid w:val="00F55299"/>
    <w:rsid w:val="00F55C00"/>
    <w:rsid w:val="00F564F1"/>
    <w:rsid w:val="00F56A5E"/>
    <w:rsid w:val="00F56DAA"/>
    <w:rsid w:val="00F56E82"/>
    <w:rsid w:val="00F57495"/>
    <w:rsid w:val="00F579C3"/>
    <w:rsid w:val="00F601FE"/>
    <w:rsid w:val="00F608C6"/>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4B"/>
    <w:rsid w:val="00F7108A"/>
    <w:rsid w:val="00F71219"/>
    <w:rsid w:val="00F713B0"/>
    <w:rsid w:val="00F715F5"/>
    <w:rsid w:val="00F7223F"/>
    <w:rsid w:val="00F72A74"/>
    <w:rsid w:val="00F7369A"/>
    <w:rsid w:val="00F73CF0"/>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13D"/>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6A86"/>
    <w:rsid w:val="00F9724A"/>
    <w:rsid w:val="00F978B5"/>
    <w:rsid w:val="00FA030E"/>
    <w:rsid w:val="00FA09B6"/>
    <w:rsid w:val="00FA2487"/>
    <w:rsid w:val="00FA30AC"/>
    <w:rsid w:val="00FA441F"/>
    <w:rsid w:val="00FA4D74"/>
    <w:rsid w:val="00FA513D"/>
    <w:rsid w:val="00FA522F"/>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5C8"/>
    <w:rsid w:val="00FC2824"/>
    <w:rsid w:val="00FC313E"/>
    <w:rsid w:val="00FC4312"/>
    <w:rsid w:val="00FC47F1"/>
    <w:rsid w:val="00FC49A1"/>
    <w:rsid w:val="00FC5039"/>
    <w:rsid w:val="00FC50EC"/>
    <w:rsid w:val="00FC556C"/>
    <w:rsid w:val="00FC6461"/>
    <w:rsid w:val="00FC661C"/>
    <w:rsid w:val="00FC6FA4"/>
    <w:rsid w:val="00FC708D"/>
    <w:rsid w:val="00FC72A6"/>
    <w:rsid w:val="00FD10BE"/>
    <w:rsid w:val="00FD14DF"/>
    <w:rsid w:val="00FD16C4"/>
    <w:rsid w:val="00FD2659"/>
    <w:rsid w:val="00FD2CBA"/>
    <w:rsid w:val="00FD35F8"/>
    <w:rsid w:val="00FD5CB9"/>
    <w:rsid w:val="00FD7AFA"/>
    <w:rsid w:val="00FE08F0"/>
    <w:rsid w:val="00FE1143"/>
    <w:rsid w:val="00FE121D"/>
    <w:rsid w:val="00FE2B55"/>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45E"/>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C70"/>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D372EE"/>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37977-CA95-48C7-A51C-D9AB2DF1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937</Words>
  <Characters>5342</Characters>
  <Application>Microsoft Office Word</Application>
  <DocSecurity>0</DocSecurity>
  <Lines>44</Lines>
  <Paragraphs>12</Paragraphs>
  <ScaleCrop>false</ScaleCrop>
  <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35</cp:revision>
  <dcterms:created xsi:type="dcterms:W3CDTF">2025-04-27T14:14:00Z</dcterms:created>
  <dcterms:modified xsi:type="dcterms:W3CDTF">2025-05-08T06:48:00Z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